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546"/>
        <w:gridCol w:w="2548"/>
        <w:gridCol w:w="2681"/>
      </w:tblGrid>
      <w:tr w:rsidR="005456CD" w:rsidRPr="002A43EC" w14:paraId="4483AE02" w14:textId="77777777" w:rsidTr="00D53995">
        <w:trPr>
          <w:trHeight w:val="1436"/>
        </w:trPr>
        <w:tc>
          <w:tcPr>
            <w:tcW w:w="2688" w:type="dxa"/>
          </w:tcPr>
          <w:p w14:paraId="3A021915" w14:textId="77777777" w:rsidR="005456CD" w:rsidRPr="002A43EC" w:rsidRDefault="005456CD" w:rsidP="00D53995">
            <w:pPr>
              <w:tabs>
                <w:tab w:val="left" w:pos="5052"/>
              </w:tabs>
              <w:rPr>
                <w:rFonts w:cs="Calibri"/>
                <w:b/>
                <w:sz w:val="20"/>
                <w:szCs w:val="20"/>
              </w:rPr>
            </w:pPr>
            <w:bookmarkStart w:id="0" w:name="_Hlk157588554"/>
            <w:r w:rsidRPr="002A43EC">
              <w:rPr>
                <w:rFonts w:cs="Calibri"/>
                <w:b/>
                <w:noProof/>
                <w:sz w:val="20"/>
                <w:szCs w:val="20"/>
                <w:lang w:val="en-US"/>
              </w:rPr>
              <w:drawing>
                <wp:anchor distT="0" distB="0" distL="114300" distR="114300" simplePos="0" relativeHeight="251662336" behindDoc="0" locked="0" layoutInCell="1" allowOverlap="1" wp14:anchorId="0AB751DB" wp14:editId="35CC01D8">
                  <wp:simplePos x="0" y="0"/>
                  <wp:positionH relativeFrom="column">
                    <wp:posOffset>244899</wp:posOffset>
                  </wp:positionH>
                  <wp:positionV relativeFrom="paragraph">
                    <wp:posOffset>160443</wp:posOffset>
                  </wp:positionV>
                  <wp:extent cx="1158240" cy="396240"/>
                  <wp:effectExtent l="0" t="0" r="3810" b="3810"/>
                  <wp:wrapSquare wrapText="bothSides"/>
                  <wp:docPr id="17788109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396240"/>
                          </a:xfrm>
                          <a:prstGeom prst="rect">
                            <a:avLst/>
                          </a:prstGeom>
                          <a:noFill/>
                        </pic:spPr>
                      </pic:pic>
                    </a:graphicData>
                  </a:graphic>
                  <wp14:sizeRelH relativeFrom="page">
                    <wp14:pctWidth>0</wp14:pctWidth>
                  </wp14:sizeRelH>
                  <wp14:sizeRelV relativeFrom="page">
                    <wp14:pctHeight>0</wp14:pctHeight>
                  </wp14:sizeRelV>
                </wp:anchor>
              </w:drawing>
            </w:r>
          </w:p>
          <w:p w14:paraId="7D891B95" w14:textId="77777777" w:rsidR="005456CD" w:rsidRPr="002A43EC" w:rsidRDefault="005456CD" w:rsidP="00D53995">
            <w:pPr>
              <w:tabs>
                <w:tab w:val="left" w:pos="5052"/>
              </w:tabs>
              <w:rPr>
                <w:rFonts w:cs="Calibri"/>
                <w:b/>
                <w:sz w:val="20"/>
                <w:szCs w:val="20"/>
              </w:rPr>
            </w:pPr>
          </w:p>
          <w:p w14:paraId="0FF424FC" w14:textId="77777777" w:rsidR="005456CD" w:rsidRPr="002A43EC" w:rsidRDefault="005456CD" w:rsidP="00D53995">
            <w:pPr>
              <w:tabs>
                <w:tab w:val="left" w:pos="5052"/>
              </w:tabs>
              <w:rPr>
                <w:rFonts w:cs="Calibri"/>
                <w:b/>
                <w:sz w:val="20"/>
                <w:szCs w:val="20"/>
              </w:rPr>
            </w:pPr>
          </w:p>
          <w:p w14:paraId="243B82C8" w14:textId="77777777" w:rsidR="005456CD" w:rsidRPr="002A43EC" w:rsidRDefault="005456CD" w:rsidP="00D53995">
            <w:pPr>
              <w:tabs>
                <w:tab w:val="left" w:pos="5052"/>
              </w:tabs>
              <w:rPr>
                <w:rFonts w:cs="Calibri"/>
                <w:b/>
                <w:sz w:val="20"/>
                <w:szCs w:val="20"/>
              </w:rPr>
            </w:pPr>
          </w:p>
        </w:tc>
        <w:tc>
          <w:tcPr>
            <w:tcW w:w="2546" w:type="dxa"/>
          </w:tcPr>
          <w:p w14:paraId="1A150514" w14:textId="77777777" w:rsidR="005456CD" w:rsidRPr="002A43EC" w:rsidRDefault="005456CD" w:rsidP="00D53995">
            <w:pPr>
              <w:tabs>
                <w:tab w:val="left" w:pos="5052"/>
              </w:tabs>
              <w:rPr>
                <w:rFonts w:cs="Calibri"/>
                <w:b/>
                <w:sz w:val="20"/>
                <w:szCs w:val="20"/>
              </w:rPr>
            </w:pPr>
            <w:r w:rsidRPr="002A43EC">
              <w:rPr>
                <w:rFonts w:cs="Calibri"/>
                <w:bCs/>
                <w:noProof/>
                <w:sz w:val="20"/>
                <w:szCs w:val="20"/>
                <w:lang w:val="en-US"/>
              </w:rPr>
              <w:drawing>
                <wp:anchor distT="0" distB="0" distL="114300" distR="114300" simplePos="0" relativeHeight="251659264" behindDoc="1" locked="0" layoutInCell="1" allowOverlap="1" wp14:anchorId="6E6F99A7" wp14:editId="4A6681DF">
                  <wp:simplePos x="0" y="0"/>
                  <wp:positionH relativeFrom="column">
                    <wp:posOffset>621453</wp:posOffset>
                  </wp:positionH>
                  <wp:positionV relativeFrom="paragraph">
                    <wp:posOffset>-635</wp:posOffset>
                  </wp:positionV>
                  <wp:extent cx="922020" cy="707390"/>
                  <wp:effectExtent l="0" t="0" r="0" b="0"/>
                  <wp:wrapTight wrapText="bothSides">
                    <wp:wrapPolygon edited="0">
                      <wp:start x="8033" y="0"/>
                      <wp:lineTo x="5802" y="2908"/>
                      <wp:lineTo x="5802" y="9307"/>
                      <wp:lineTo x="1785" y="13961"/>
                      <wp:lineTo x="0" y="16869"/>
                      <wp:lineTo x="0" y="20941"/>
                      <wp:lineTo x="20975" y="20941"/>
                      <wp:lineTo x="20975" y="16869"/>
                      <wp:lineTo x="15620" y="7562"/>
                      <wp:lineTo x="14727" y="2327"/>
                      <wp:lineTo x="12942" y="0"/>
                      <wp:lineTo x="8033" y="0"/>
                    </wp:wrapPolygon>
                  </wp:wrapTight>
                  <wp:docPr id="1235610071" name="Imagine 1235610071" descr="O imagine care conține text, Font, siglă, emble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17824" name="Imagine 1" descr="O imagine care conține text, Font, siglă, emblem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707390"/>
                          </a:xfrm>
                          <a:prstGeom prst="rect">
                            <a:avLst/>
                          </a:prstGeom>
                          <a:noFill/>
                          <a:ln>
                            <a:noFill/>
                          </a:ln>
                        </pic:spPr>
                      </pic:pic>
                    </a:graphicData>
                  </a:graphic>
                </wp:anchor>
              </w:drawing>
            </w:r>
          </w:p>
        </w:tc>
        <w:tc>
          <w:tcPr>
            <w:tcW w:w="2548" w:type="dxa"/>
          </w:tcPr>
          <w:p w14:paraId="3370A29D" w14:textId="77777777" w:rsidR="005456CD" w:rsidRPr="002A43EC" w:rsidRDefault="005456CD" w:rsidP="00D53995">
            <w:pPr>
              <w:tabs>
                <w:tab w:val="left" w:pos="5052"/>
              </w:tabs>
              <w:rPr>
                <w:rFonts w:cs="Calibri"/>
                <w:b/>
                <w:sz w:val="20"/>
                <w:szCs w:val="20"/>
              </w:rPr>
            </w:pPr>
            <w:r w:rsidRPr="002A43EC">
              <w:rPr>
                <w:rFonts w:cs="Calibri"/>
                <w:b/>
                <w:noProof/>
                <w:sz w:val="20"/>
                <w:szCs w:val="20"/>
                <w:lang w:val="en-US"/>
              </w:rPr>
              <w:drawing>
                <wp:anchor distT="0" distB="0" distL="114300" distR="114300" simplePos="0" relativeHeight="251660288" behindDoc="0" locked="0" layoutInCell="1" allowOverlap="1" wp14:anchorId="5991188F" wp14:editId="2E6809E8">
                  <wp:simplePos x="0" y="0"/>
                  <wp:positionH relativeFrom="margin">
                    <wp:posOffset>600710</wp:posOffset>
                  </wp:positionH>
                  <wp:positionV relativeFrom="margin">
                    <wp:posOffset>-2329</wp:posOffset>
                  </wp:positionV>
                  <wp:extent cx="890270" cy="671830"/>
                  <wp:effectExtent l="0" t="0" r="5080" b="0"/>
                  <wp:wrapSquare wrapText="bothSides"/>
                  <wp:docPr id="176953209" name="Imagine 176953209" descr="O imagine care conține text, Font, siglă, simbol&#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descr="O imagine care conține text, Font, siglă, simbol&#10;&#10;Descriere generată autom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270" cy="671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1" w:type="dxa"/>
          </w:tcPr>
          <w:p w14:paraId="031B2C6B" w14:textId="77777777" w:rsidR="005456CD" w:rsidRPr="002A43EC" w:rsidRDefault="005456CD" w:rsidP="00D53995">
            <w:pPr>
              <w:tabs>
                <w:tab w:val="left" w:pos="5052"/>
              </w:tabs>
              <w:rPr>
                <w:rFonts w:cs="Calibri"/>
                <w:b/>
                <w:sz w:val="20"/>
                <w:szCs w:val="20"/>
              </w:rPr>
            </w:pPr>
            <w:r w:rsidRPr="002A43EC">
              <w:rPr>
                <w:rFonts w:cs="Calibri"/>
                <w:b/>
                <w:noProof/>
                <w:sz w:val="20"/>
                <w:szCs w:val="20"/>
                <w:lang w:val="en-US"/>
              </w:rPr>
              <w:drawing>
                <wp:anchor distT="0" distB="0" distL="114300" distR="114300" simplePos="0" relativeHeight="251661312" behindDoc="1" locked="0" layoutInCell="1" allowOverlap="1" wp14:anchorId="6850C898" wp14:editId="414B5CE7">
                  <wp:simplePos x="0" y="0"/>
                  <wp:positionH relativeFrom="column">
                    <wp:posOffset>471805</wp:posOffset>
                  </wp:positionH>
                  <wp:positionV relativeFrom="paragraph">
                    <wp:posOffset>130356</wp:posOffset>
                  </wp:positionV>
                  <wp:extent cx="1152525" cy="487680"/>
                  <wp:effectExtent l="0" t="0" r="9525" b="0"/>
                  <wp:wrapTight wrapText="bothSides">
                    <wp:wrapPolygon edited="0">
                      <wp:start x="6783" y="0"/>
                      <wp:lineTo x="0" y="6750"/>
                      <wp:lineTo x="0" y="9281"/>
                      <wp:lineTo x="357" y="14344"/>
                      <wp:lineTo x="4641" y="16031"/>
                      <wp:lineTo x="6426" y="16031"/>
                      <wp:lineTo x="21421" y="14344"/>
                      <wp:lineTo x="21421" y="0"/>
                      <wp:lineTo x="6783" y="0"/>
                    </wp:wrapPolygon>
                  </wp:wrapTight>
                  <wp:docPr id="1635673860" name="Imagine 1635673860" descr="O imagine care conține Font, Grafică, design grafi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57330" name="Imagine 2" descr="O imagine care conține Font, Grafică, design grafic, siglă&#10;&#10;Descriere generată autom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487680"/>
                          </a:xfrm>
                          <a:prstGeom prst="rect">
                            <a:avLst/>
                          </a:prstGeom>
                          <a:noFill/>
                        </pic:spPr>
                      </pic:pic>
                    </a:graphicData>
                  </a:graphic>
                  <wp14:sizeRelH relativeFrom="margin">
                    <wp14:pctWidth>0</wp14:pctWidth>
                  </wp14:sizeRelH>
                  <wp14:sizeRelV relativeFrom="margin">
                    <wp14:pctHeight>0</wp14:pctHeight>
                  </wp14:sizeRelV>
                </wp:anchor>
              </w:drawing>
            </w:r>
          </w:p>
        </w:tc>
      </w:tr>
      <w:bookmarkEnd w:id="0"/>
    </w:tbl>
    <w:p w14:paraId="410FA0EE" w14:textId="77777777" w:rsidR="00FC05E6" w:rsidRDefault="00FC05E6" w:rsidP="00FC05E6">
      <w:pPr>
        <w:spacing w:before="60" w:after="60"/>
        <w:jc w:val="center"/>
        <w:rPr>
          <w:b/>
          <w:bCs/>
          <w:sz w:val="48"/>
          <w:szCs w:val="48"/>
        </w:rPr>
      </w:pPr>
    </w:p>
    <w:p w14:paraId="0F9DB41D" w14:textId="77777777" w:rsidR="00FC05E6" w:rsidRDefault="00FC05E6" w:rsidP="00FC05E6">
      <w:pPr>
        <w:spacing w:before="60" w:after="60"/>
        <w:jc w:val="center"/>
        <w:rPr>
          <w:b/>
          <w:bCs/>
          <w:sz w:val="48"/>
          <w:szCs w:val="48"/>
        </w:rPr>
      </w:pPr>
    </w:p>
    <w:p w14:paraId="3013745C" w14:textId="77777777" w:rsidR="00FC05E6" w:rsidRDefault="00FC05E6" w:rsidP="00FC05E6">
      <w:pPr>
        <w:spacing w:before="60" w:after="60"/>
        <w:jc w:val="center"/>
        <w:rPr>
          <w:b/>
          <w:bCs/>
          <w:sz w:val="48"/>
          <w:szCs w:val="48"/>
        </w:rPr>
      </w:pPr>
    </w:p>
    <w:p w14:paraId="7563AD42" w14:textId="77777777" w:rsidR="00FC05E6" w:rsidRDefault="00FC05E6" w:rsidP="00FC05E6">
      <w:pPr>
        <w:spacing w:before="60" w:after="60"/>
        <w:jc w:val="center"/>
        <w:rPr>
          <w:b/>
          <w:bCs/>
          <w:sz w:val="48"/>
          <w:szCs w:val="48"/>
        </w:rPr>
      </w:pPr>
    </w:p>
    <w:p w14:paraId="0BFAB3E4" w14:textId="77777777" w:rsidR="00FC05E6" w:rsidRDefault="00FC05E6" w:rsidP="00FC05E6">
      <w:pPr>
        <w:spacing w:before="60" w:after="60"/>
        <w:jc w:val="center"/>
        <w:rPr>
          <w:b/>
          <w:bCs/>
          <w:sz w:val="48"/>
          <w:szCs w:val="48"/>
        </w:rPr>
      </w:pPr>
      <w:r w:rsidRPr="00836DE5">
        <w:rPr>
          <w:b/>
          <w:bCs/>
          <w:sz w:val="48"/>
          <w:szCs w:val="48"/>
        </w:rPr>
        <w:t>Studiu privind accesul femeilor la servicii esen</w:t>
      </w:r>
      <w:r>
        <w:rPr>
          <w:b/>
          <w:bCs/>
          <w:sz w:val="48"/>
          <w:szCs w:val="48"/>
        </w:rPr>
        <w:t>ț</w:t>
      </w:r>
      <w:r w:rsidRPr="00836DE5">
        <w:rPr>
          <w:b/>
          <w:bCs/>
          <w:sz w:val="48"/>
          <w:szCs w:val="48"/>
        </w:rPr>
        <w:t xml:space="preserve">iale </w:t>
      </w:r>
      <w:r>
        <w:rPr>
          <w:b/>
          <w:bCs/>
          <w:sz w:val="48"/>
          <w:szCs w:val="48"/>
        </w:rPr>
        <w:t>ș</w:t>
      </w:r>
      <w:r w:rsidRPr="00836DE5">
        <w:rPr>
          <w:b/>
          <w:bCs/>
          <w:sz w:val="48"/>
          <w:szCs w:val="48"/>
        </w:rPr>
        <w:t>i oportunită</w:t>
      </w:r>
      <w:r>
        <w:rPr>
          <w:b/>
          <w:bCs/>
          <w:sz w:val="48"/>
          <w:szCs w:val="48"/>
        </w:rPr>
        <w:t>ț</w:t>
      </w:r>
      <w:r w:rsidRPr="00836DE5">
        <w:rPr>
          <w:b/>
          <w:bCs/>
          <w:sz w:val="48"/>
          <w:szCs w:val="48"/>
        </w:rPr>
        <w:t>i de abilitare economică</w:t>
      </w:r>
    </w:p>
    <w:p w14:paraId="2BD3EF7F" w14:textId="7F04F29A" w:rsidR="00FC05E6" w:rsidRPr="00836DE5" w:rsidRDefault="00D53995" w:rsidP="00FC05E6">
      <w:pPr>
        <w:spacing w:before="60" w:after="60"/>
        <w:jc w:val="center"/>
        <w:rPr>
          <w:b/>
          <w:bCs/>
        </w:rPr>
      </w:pPr>
      <w:r>
        <w:rPr>
          <w:b/>
          <w:bCs/>
        </w:rPr>
        <w:t>(</w:t>
      </w:r>
      <w:r w:rsidR="00FC05E6" w:rsidRPr="00836DE5">
        <w:rPr>
          <w:b/>
          <w:bCs/>
        </w:rPr>
        <w:t>realizat în Băl</w:t>
      </w:r>
      <w:r w:rsidR="00FC05E6">
        <w:rPr>
          <w:b/>
          <w:bCs/>
        </w:rPr>
        <w:t>ț</w:t>
      </w:r>
      <w:r w:rsidR="00FC05E6" w:rsidRPr="00836DE5">
        <w:rPr>
          <w:b/>
          <w:bCs/>
        </w:rPr>
        <w:t>i, Soroca, Telene</w:t>
      </w:r>
      <w:r w:rsidR="00FC05E6">
        <w:rPr>
          <w:b/>
          <w:bCs/>
        </w:rPr>
        <w:t>ș</w:t>
      </w:r>
      <w:r w:rsidR="00FC05E6" w:rsidRPr="00836DE5">
        <w:rPr>
          <w:b/>
          <w:bCs/>
        </w:rPr>
        <w:t>ti, Hânce</w:t>
      </w:r>
      <w:r w:rsidR="00FC05E6">
        <w:rPr>
          <w:b/>
          <w:bCs/>
        </w:rPr>
        <w:t>ș</w:t>
      </w:r>
      <w:r w:rsidR="00FC05E6" w:rsidRPr="00836DE5">
        <w:rPr>
          <w:b/>
          <w:bCs/>
        </w:rPr>
        <w:t xml:space="preserve">ti </w:t>
      </w:r>
      <w:r w:rsidR="00FC05E6">
        <w:rPr>
          <w:b/>
          <w:bCs/>
        </w:rPr>
        <w:t>ș</w:t>
      </w:r>
      <w:r w:rsidR="00FC05E6" w:rsidRPr="00836DE5">
        <w:rPr>
          <w:b/>
          <w:bCs/>
        </w:rPr>
        <w:t xml:space="preserve">i </w:t>
      </w:r>
      <w:r w:rsidR="00FC05E6">
        <w:rPr>
          <w:b/>
          <w:bCs/>
        </w:rPr>
        <w:t>Ș</w:t>
      </w:r>
      <w:r w:rsidR="00FC05E6" w:rsidRPr="00836DE5">
        <w:rPr>
          <w:b/>
          <w:bCs/>
        </w:rPr>
        <w:t>tefan Vodă)</w:t>
      </w:r>
    </w:p>
    <w:p w14:paraId="7C97A16B" w14:textId="77777777" w:rsidR="00FC05E6" w:rsidRDefault="00FC05E6" w:rsidP="00FC05E6">
      <w:pPr>
        <w:spacing w:before="60" w:after="60"/>
        <w:jc w:val="center"/>
        <w:rPr>
          <w:b/>
          <w:bCs/>
        </w:rPr>
      </w:pPr>
    </w:p>
    <w:p w14:paraId="244A41C7" w14:textId="77777777" w:rsidR="00FC05E6" w:rsidRDefault="00FC05E6" w:rsidP="00FC05E6">
      <w:pPr>
        <w:spacing w:before="60" w:after="60"/>
        <w:jc w:val="both"/>
        <w:rPr>
          <w:b/>
          <w:bCs/>
        </w:rPr>
      </w:pPr>
    </w:p>
    <w:p w14:paraId="4FCA2F6E" w14:textId="77777777" w:rsidR="00FC05E6" w:rsidRDefault="00FC05E6" w:rsidP="00FC05E6">
      <w:pPr>
        <w:spacing w:before="60" w:after="60"/>
        <w:jc w:val="both"/>
        <w:rPr>
          <w:b/>
          <w:bCs/>
        </w:rPr>
      </w:pPr>
    </w:p>
    <w:p w14:paraId="1A8A7B63" w14:textId="77777777" w:rsidR="00FC05E6" w:rsidRDefault="00FC05E6" w:rsidP="00FC05E6">
      <w:pPr>
        <w:spacing w:before="60" w:after="60"/>
        <w:jc w:val="both"/>
        <w:rPr>
          <w:b/>
          <w:bCs/>
        </w:rPr>
      </w:pPr>
    </w:p>
    <w:p w14:paraId="4DAC3212" w14:textId="77777777" w:rsidR="00FC05E6" w:rsidRDefault="00FC05E6" w:rsidP="00FC05E6">
      <w:pPr>
        <w:spacing w:before="60" w:after="60"/>
        <w:jc w:val="both"/>
        <w:rPr>
          <w:b/>
          <w:bCs/>
        </w:rPr>
      </w:pPr>
    </w:p>
    <w:p w14:paraId="6209C3B7" w14:textId="77777777" w:rsidR="00FC05E6" w:rsidRDefault="00FC05E6" w:rsidP="00FC05E6">
      <w:pPr>
        <w:spacing w:before="60" w:after="60"/>
        <w:jc w:val="both"/>
        <w:rPr>
          <w:b/>
          <w:bCs/>
        </w:rPr>
      </w:pPr>
    </w:p>
    <w:p w14:paraId="2BA621E4" w14:textId="77777777" w:rsidR="00FC05E6" w:rsidRDefault="00FC05E6" w:rsidP="00FC05E6">
      <w:pPr>
        <w:spacing w:before="60" w:after="60"/>
        <w:jc w:val="both"/>
        <w:rPr>
          <w:b/>
          <w:bCs/>
        </w:rPr>
      </w:pPr>
    </w:p>
    <w:p w14:paraId="1F6EFC93" w14:textId="77777777" w:rsidR="00FC05E6" w:rsidRDefault="00FC05E6" w:rsidP="00FC05E6">
      <w:pPr>
        <w:spacing w:before="60" w:after="60"/>
        <w:jc w:val="right"/>
        <w:rPr>
          <w:b/>
          <w:bCs/>
        </w:rPr>
      </w:pPr>
      <w:proofErr w:type="spellStart"/>
      <w:r>
        <w:rPr>
          <w:b/>
          <w:bCs/>
        </w:rPr>
        <w:t>Sociopolis</w:t>
      </w:r>
      <w:proofErr w:type="spellEnd"/>
      <w:r>
        <w:rPr>
          <w:b/>
          <w:bCs/>
        </w:rPr>
        <w:t xml:space="preserve"> </w:t>
      </w:r>
      <w:proofErr w:type="spellStart"/>
      <w:r>
        <w:rPr>
          <w:b/>
          <w:bCs/>
        </w:rPr>
        <w:t>Consultancy</w:t>
      </w:r>
      <w:proofErr w:type="spellEnd"/>
      <w:r>
        <w:rPr>
          <w:b/>
          <w:bCs/>
        </w:rPr>
        <w:t xml:space="preserve"> SRL</w:t>
      </w:r>
    </w:p>
    <w:p w14:paraId="7FDC5795" w14:textId="77777777" w:rsidR="00FC05E6" w:rsidRDefault="00FC05E6" w:rsidP="00FC05E6">
      <w:pPr>
        <w:spacing w:before="60" w:after="60"/>
        <w:jc w:val="right"/>
        <w:rPr>
          <w:b/>
          <w:bCs/>
        </w:rPr>
      </w:pPr>
    </w:p>
    <w:p w14:paraId="4318FA92" w14:textId="77777777" w:rsidR="00FC05E6" w:rsidRDefault="00FC05E6" w:rsidP="00FC05E6">
      <w:pPr>
        <w:spacing w:before="60" w:after="60"/>
        <w:jc w:val="right"/>
        <w:rPr>
          <w:b/>
          <w:bCs/>
        </w:rPr>
      </w:pPr>
    </w:p>
    <w:p w14:paraId="30518E3A" w14:textId="77777777" w:rsidR="00FC05E6" w:rsidRDefault="00FC05E6" w:rsidP="00FC05E6">
      <w:pPr>
        <w:spacing w:before="60" w:after="60"/>
        <w:jc w:val="right"/>
        <w:rPr>
          <w:b/>
          <w:bCs/>
        </w:rPr>
      </w:pPr>
    </w:p>
    <w:p w14:paraId="43CA2315" w14:textId="77777777" w:rsidR="00FC05E6" w:rsidRDefault="00FC05E6" w:rsidP="00FC05E6">
      <w:pPr>
        <w:spacing w:before="60" w:after="60"/>
        <w:jc w:val="right"/>
        <w:rPr>
          <w:b/>
          <w:bCs/>
        </w:rPr>
      </w:pPr>
    </w:p>
    <w:p w14:paraId="3CB0B891" w14:textId="77777777" w:rsidR="00FC05E6" w:rsidRDefault="00FC05E6" w:rsidP="00FC05E6">
      <w:pPr>
        <w:spacing w:before="60" w:after="60"/>
        <w:jc w:val="right"/>
        <w:rPr>
          <w:b/>
          <w:bCs/>
        </w:rPr>
      </w:pPr>
    </w:p>
    <w:p w14:paraId="62A567A5" w14:textId="77777777" w:rsidR="00FC05E6" w:rsidRDefault="00FC05E6" w:rsidP="00FC05E6">
      <w:pPr>
        <w:spacing w:before="60" w:after="60"/>
        <w:jc w:val="right"/>
        <w:rPr>
          <w:b/>
          <w:bCs/>
        </w:rPr>
      </w:pPr>
    </w:p>
    <w:p w14:paraId="7E85FE07" w14:textId="3B6F2DB3" w:rsidR="00FC05E6" w:rsidRDefault="009560C0" w:rsidP="00FC05E6">
      <w:pPr>
        <w:spacing w:before="60" w:after="60"/>
        <w:jc w:val="center"/>
        <w:rPr>
          <w:b/>
          <w:bCs/>
        </w:rPr>
      </w:pPr>
      <w:r>
        <w:rPr>
          <w:b/>
          <w:bCs/>
        </w:rPr>
        <w:t>Decembrie</w:t>
      </w:r>
      <w:r w:rsidR="00FC05E6">
        <w:rPr>
          <w:b/>
          <w:bCs/>
        </w:rPr>
        <w:t xml:space="preserve"> 2025</w:t>
      </w:r>
      <w:r w:rsidR="00FC05E6">
        <w:rPr>
          <w:b/>
          <w:bCs/>
        </w:rPr>
        <w:br w:type="page"/>
      </w:r>
    </w:p>
    <w:p w14:paraId="756F519E" w14:textId="77777777" w:rsidR="00FC05E6" w:rsidRPr="005456CD" w:rsidRDefault="00FC05E6" w:rsidP="00FC05E6">
      <w:pPr>
        <w:spacing w:after="400"/>
        <w:jc w:val="both"/>
        <w:rPr>
          <w:b/>
          <w:bCs/>
          <w:sz w:val="40"/>
          <w:szCs w:val="40"/>
        </w:rPr>
      </w:pPr>
      <w:r w:rsidRPr="005456CD">
        <w:rPr>
          <w:b/>
          <w:bCs/>
          <w:sz w:val="40"/>
          <w:szCs w:val="40"/>
        </w:rPr>
        <w:lastRenderedPageBreak/>
        <w:t>CUPRINS</w:t>
      </w:r>
    </w:p>
    <w:p w14:paraId="68A9A37A" w14:textId="2CA53108" w:rsidR="0010345A" w:rsidRPr="0010345A" w:rsidRDefault="004D566B">
      <w:pPr>
        <w:pStyle w:val="TOC1"/>
        <w:tabs>
          <w:tab w:val="right" w:leader="dot" w:pos="9629"/>
        </w:tabs>
        <w:rPr>
          <w:rFonts w:eastAsiaTheme="minorEastAsia"/>
          <w:noProof/>
          <w:kern w:val="0"/>
          <w:lang w:val="en-US"/>
          <w14:ligatures w14:val="none"/>
        </w:rPr>
      </w:pPr>
      <w:r w:rsidRPr="0010345A">
        <w:rPr>
          <w:bCs/>
        </w:rPr>
        <w:fldChar w:fldCharType="begin"/>
      </w:r>
      <w:r w:rsidRPr="0010345A">
        <w:rPr>
          <w:bCs/>
        </w:rPr>
        <w:instrText xml:space="preserve"> TOC \o "1-3" \h \z \u </w:instrText>
      </w:r>
      <w:r w:rsidRPr="0010345A">
        <w:rPr>
          <w:bCs/>
        </w:rPr>
        <w:fldChar w:fldCharType="separate"/>
      </w:r>
      <w:hyperlink w:anchor="_Toc215400540" w:history="1">
        <w:r w:rsidR="0010345A" w:rsidRPr="0010345A">
          <w:rPr>
            <w:rStyle w:val="Hyperlink"/>
            <w:bCs/>
            <w:noProof/>
          </w:rPr>
          <w:t>ACRONIME ȘI ABREVIERI</w:t>
        </w:r>
        <w:r w:rsidR="0010345A" w:rsidRPr="0010345A">
          <w:rPr>
            <w:noProof/>
            <w:webHidden/>
          </w:rPr>
          <w:tab/>
        </w:r>
        <w:r w:rsidR="0010345A" w:rsidRPr="0010345A">
          <w:rPr>
            <w:noProof/>
            <w:webHidden/>
          </w:rPr>
          <w:fldChar w:fldCharType="begin"/>
        </w:r>
        <w:r w:rsidR="0010345A" w:rsidRPr="0010345A">
          <w:rPr>
            <w:noProof/>
            <w:webHidden/>
          </w:rPr>
          <w:instrText xml:space="preserve"> PAGEREF _Toc215400540 \h </w:instrText>
        </w:r>
        <w:r w:rsidR="0010345A" w:rsidRPr="0010345A">
          <w:rPr>
            <w:noProof/>
            <w:webHidden/>
          </w:rPr>
        </w:r>
        <w:r w:rsidR="0010345A" w:rsidRPr="0010345A">
          <w:rPr>
            <w:noProof/>
            <w:webHidden/>
          </w:rPr>
          <w:fldChar w:fldCharType="separate"/>
        </w:r>
        <w:r w:rsidR="0010345A">
          <w:rPr>
            <w:noProof/>
            <w:webHidden/>
          </w:rPr>
          <w:t>4</w:t>
        </w:r>
        <w:r w:rsidR="0010345A" w:rsidRPr="0010345A">
          <w:rPr>
            <w:noProof/>
            <w:webHidden/>
          </w:rPr>
          <w:fldChar w:fldCharType="end"/>
        </w:r>
      </w:hyperlink>
    </w:p>
    <w:p w14:paraId="4EF17BC7" w14:textId="16F205CE" w:rsidR="0010345A" w:rsidRPr="0010345A" w:rsidRDefault="0010345A">
      <w:pPr>
        <w:pStyle w:val="TOC1"/>
        <w:tabs>
          <w:tab w:val="right" w:leader="dot" w:pos="9629"/>
        </w:tabs>
        <w:rPr>
          <w:rFonts w:eastAsiaTheme="minorEastAsia"/>
          <w:noProof/>
          <w:kern w:val="0"/>
          <w:lang w:val="en-US"/>
          <w14:ligatures w14:val="none"/>
        </w:rPr>
      </w:pPr>
      <w:hyperlink w:anchor="_Toc215400541" w:history="1">
        <w:r w:rsidRPr="0010345A">
          <w:rPr>
            <w:rStyle w:val="Hyperlink"/>
            <w:bCs/>
            <w:noProof/>
          </w:rPr>
          <w:t>LISTA TABELELOR</w:t>
        </w:r>
        <w:r w:rsidRPr="0010345A">
          <w:rPr>
            <w:noProof/>
            <w:webHidden/>
          </w:rPr>
          <w:tab/>
        </w:r>
        <w:r w:rsidRPr="0010345A">
          <w:rPr>
            <w:noProof/>
            <w:webHidden/>
          </w:rPr>
          <w:fldChar w:fldCharType="begin"/>
        </w:r>
        <w:r w:rsidRPr="0010345A">
          <w:rPr>
            <w:noProof/>
            <w:webHidden/>
          </w:rPr>
          <w:instrText xml:space="preserve"> PAGEREF _Toc215400541 \h </w:instrText>
        </w:r>
        <w:r w:rsidRPr="0010345A">
          <w:rPr>
            <w:noProof/>
            <w:webHidden/>
          </w:rPr>
        </w:r>
        <w:r w:rsidRPr="0010345A">
          <w:rPr>
            <w:noProof/>
            <w:webHidden/>
          </w:rPr>
          <w:fldChar w:fldCharType="separate"/>
        </w:r>
        <w:r>
          <w:rPr>
            <w:noProof/>
            <w:webHidden/>
          </w:rPr>
          <w:t>5</w:t>
        </w:r>
        <w:r w:rsidRPr="0010345A">
          <w:rPr>
            <w:noProof/>
            <w:webHidden/>
          </w:rPr>
          <w:fldChar w:fldCharType="end"/>
        </w:r>
      </w:hyperlink>
    </w:p>
    <w:p w14:paraId="21264FD2" w14:textId="5D0254BC" w:rsidR="0010345A" w:rsidRPr="0010345A" w:rsidRDefault="0010345A">
      <w:pPr>
        <w:pStyle w:val="TOC1"/>
        <w:tabs>
          <w:tab w:val="right" w:leader="dot" w:pos="9629"/>
        </w:tabs>
        <w:rPr>
          <w:rFonts w:eastAsiaTheme="minorEastAsia"/>
          <w:noProof/>
          <w:kern w:val="0"/>
          <w:lang w:val="en-US"/>
          <w14:ligatures w14:val="none"/>
        </w:rPr>
      </w:pPr>
      <w:hyperlink w:anchor="_Toc215400542" w:history="1">
        <w:r w:rsidRPr="0010345A">
          <w:rPr>
            <w:rStyle w:val="Hyperlink"/>
            <w:bCs/>
            <w:noProof/>
          </w:rPr>
          <w:t>LISTA FIGURILOR</w:t>
        </w:r>
        <w:r w:rsidRPr="0010345A">
          <w:rPr>
            <w:noProof/>
            <w:webHidden/>
          </w:rPr>
          <w:tab/>
        </w:r>
        <w:r w:rsidRPr="0010345A">
          <w:rPr>
            <w:noProof/>
            <w:webHidden/>
          </w:rPr>
          <w:fldChar w:fldCharType="begin"/>
        </w:r>
        <w:r w:rsidRPr="0010345A">
          <w:rPr>
            <w:noProof/>
            <w:webHidden/>
          </w:rPr>
          <w:instrText xml:space="preserve"> PAGEREF _Toc215400542 \h </w:instrText>
        </w:r>
        <w:r w:rsidRPr="0010345A">
          <w:rPr>
            <w:noProof/>
            <w:webHidden/>
          </w:rPr>
        </w:r>
        <w:r w:rsidRPr="0010345A">
          <w:rPr>
            <w:noProof/>
            <w:webHidden/>
          </w:rPr>
          <w:fldChar w:fldCharType="separate"/>
        </w:r>
        <w:r>
          <w:rPr>
            <w:noProof/>
            <w:webHidden/>
          </w:rPr>
          <w:t>6</w:t>
        </w:r>
        <w:r w:rsidRPr="0010345A">
          <w:rPr>
            <w:noProof/>
            <w:webHidden/>
          </w:rPr>
          <w:fldChar w:fldCharType="end"/>
        </w:r>
      </w:hyperlink>
    </w:p>
    <w:p w14:paraId="55D0EC8D" w14:textId="7D4A54A3" w:rsidR="0010345A" w:rsidRPr="0010345A" w:rsidRDefault="0010345A">
      <w:pPr>
        <w:pStyle w:val="TOC1"/>
        <w:tabs>
          <w:tab w:val="right" w:leader="dot" w:pos="9629"/>
        </w:tabs>
        <w:rPr>
          <w:rFonts w:eastAsiaTheme="minorEastAsia"/>
          <w:noProof/>
          <w:kern w:val="0"/>
          <w:lang w:val="en-US"/>
          <w14:ligatures w14:val="none"/>
        </w:rPr>
      </w:pPr>
      <w:hyperlink w:anchor="_Toc215400543" w:history="1">
        <w:r w:rsidRPr="0010345A">
          <w:rPr>
            <w:rStyle w:val="Hyperlink"/>
            <w:bCs/>
            <w:noProof/>
          </w:rPr>
          <w:t>SUMAR EXECUTIV</w:t>
        </w:r>
        <w:r w:rsidRPr="0010345A">
          <w:rPr>
            <w:noProof/>
            <w:webHidden/>
          </w:rPr>
          <w:tab/>
        </w:r>
        <w:r w:rsidRPr="0010345A">
          <w:rPr>
            <w:noProof/>
            <w:webHidden/>
          </w:rPr>
          <w:fldChar w:fldCharType="begin"/>
        </w:r>
        <w:r w:rsidRPr="0010345A">
          <w:rPr>
            <w:noProof/>
            <w:webHidden/>
          </w:rPr>
          <w:instrText xml:space="preserve"> PAGEREF _Toc215400543 \h </w:instrText>
        </w:r>
        <w:r w:rsidRPr="0010345A">
          <w:rPr>
            <w:noProof/>
            <w:webHidden/>
          </w:rPr>
        </w:r>
        <w:r w:rsidRPr="0010345A">
          <w:rPr>
            <w:noProof/>
            <w:webHidden/>
          </w:rPr>
          <w:fldChar w:fldCharType="separate"/>
        </w:r>
        <w:r>
          <w:rPr>
            <w:noProof/>
            <w:webHidden/>
          </w:rPr>
          <w:t>7</w:t>
        </w:r>
        <w:r w:rsidRPr="0010345A">
          <w:rPr>
            <w:noProof/>
            <w:webHidden/>
          </w:rPr>
          <w:fldChar w:fldCharType="end"/>
        </w:r>
      </w:hyperlink>
    </w:p>
    <w:p w14:paraId="4B0FBF14" w14:textId="72E154FE" w:rsidR="0010345A" w:rsidRPr="0010345A" w:rsidRDefault="0010345A">
      <w:pPr>
        <w:pStyle w:val="TOC1"/>
        <w:tabs>
          <w:tab w:val="right" w:leader="dot" w:pos="9629"/>
        </w:tabs>
        <w:rPr>
          <w:rFonts w:eastAsiaTheme="minorEastAsia"/>
          <w:noProof/>
          <w:kern w:val="0"/>
          <w:lang w:val="en-US"/>
          <w14:ligatures w14:val="none"/>
        </w:rPr>
      </w:pPr>
      <w:hyperlink w:anchor="_Toc215400544" w:history="1">
        <w:r w:rsidRPr="0010345A">
          <w:rPr>
            <w:rStyle w:val="Hyperlink"/>
            <w:bCs/>
            <w:noProof/>
          </w:rPr>
          <w:t>I. CONTEXTUL CERCETĂRII</w:t>
        </w:r>
        <w:r w:rsidRPr="0010345A">
          <w:rPr>
            <w:noProof/>
            <w:webHidden/>
          </w:rPr>
          <w:tab/>
        </w:r>
        <w:r w:rsidRPr="0010345A">
          <w:rPr>
            <w:noProof/>
            <w:webHidden/>
          </w:rPr>
          <w:fldChar w:fldCharType="begin"/>
        </w:r>
        <w:r w:rsidRPr="0010345A">
          <w:rPr>
            <w:noProof/>
            <w:webHidden/>
          </w:rPr>
          <w:instrText xml:space="preserve"> PAGEREF _Toc215400544 \h </w:instrText>
        </w:r>
        <w:r w:rsidRPr="0010345A">
          <w:rPr>
            <w:noProof/>
            <w:webHidden/>
          </w:rPr>
        </w:r>
        <w:r w:rsidRPr="0010345A">
          <w:rPr>
            <w:noProof/>
            <w:webHidden/>
          </w:rPr>
          <w:fldChar w:fldCharType="separate"/>
        </w:r>
        <w:r>
          <w:rPr>
            <w:noProof/>
            <w:webHidden/>
          </w:rPr>
          <w:t>12</w:t>
        </w:r>
        <w:r w:rsidRPr="0010345A">
          <w:rPr>
            <w:noProof/>
            <w:webHidden/>
          </w:rPr>
          <w:fldChar w:fldCharType="end"/>
        </w:r>
      </w:hyperlink>
    </w:p>
    <w:p w14:paraId="362244A6" w14:textId="494311EE" w:rsidR="0010345A" w:rsidRPr="0010345A" w:rsidRDefault="0010345A">
      <w:pPr>
        <w:pStyle w:val="TOC1"/>
        <w:tabs>
          <w:tab w:val="right" w:leader="dot" w:pos="9629"/>
        </w:tabs>
        <w:rPr>
          <w:rFonts w:eastAsiaTheme="minorEastAsia"/>
          <w:noProof/>
          <w:kern w:val="0"/>
          <w:lang w:val="en-US"/>
          <w14:ligatures w14:val="none"/>
        </w:rPr>
      </w:pPr>
      <w:hyperlink w:anchor="_Toc215400545" w:history="1">
        <w:r w:rsidRPr="0010345A">
          <w:rPr>
            <w:rStyle w:val="Hyperlink"/>
            <w:bCs/>
            <w:noProof/>
          </w:rPr>
          <w:t>II. CADRUL DE CERCETARE</w:t>
        </w:r>
        <w:r w:rsidRPr="0010345A">
          <w:rPr>
            <w:noProof/>
            <w:webHidden/>
          </w:rPr>
          <w:tab/>
        </w:r>
        <w:r w:rsidRPr="0010345A">
          <w:rPr>
            <w:noProof/>
            <w:webHidden/>
          </w:rPr>
          <w:fldChar w:fldCharType="begin"/>
        </w:r>
        <w:r w:rsidRPr="0010345A">
          <w:rPr>
            <w:noProof/>
            <w:webHidden/>
          </w:rPr>
          <w:instrText xml:space="preserve"> PAGEREF _Toc215400545 \h </w:instrText>
        </w:r>
        <w:r w:rsidRPr="0010345A">
          <w:rPr>
            <w:noProof/>
            <w:webHidden/>
          </w:rPr>
        </w:r>
        <w:r w:rsidRPr="0010345A">
          <w:rPr>
            <w:noProof/>
            <w:webHidden/>
          </w:rPr>
          <w:fldChar w:fldCharType="separate"/>
        </w:r>
        <w:r>
          <w:rPr>
            <w:noProof/>
            <w:webHidden/>
          </w:rPr>
          <w:t>15</w:t>
        </w:r>
        <w:r w:rsidRPr="0010345A">
          <w:rPr>
            <w:noProof/>
            <w:webHidden/>
          </w:rPr>
          <w:fldChar w:fldCharType="end"/>
        </w:r>
      </w:hyperlink>
    </w:p>
    <w:p w14:paraId="5BB05ABC" w14:textId="664C56BD" w:rsidR="0010345A" w:rsidRPr="0010345A" w:rsidRDefault="0010345A">
      <w:pPr>
        <w:pStyle w:val="TOC2"/>
        <w:tabs>
          <w:tab w:val="right" w:leader="dot" w:pos="9629"/>
        </w:tabs>
        <w:rPr>
          <w:rFonts w:eastAsiaTheme="minorEastAsia"/>
          <w:noProof/>
          <w:kern w:val="0"/>
          <w:lang w:val="en-US"/>
          <w14:ligatures w14:val="none"/>
        </w:rPr>
      </w:pPr>
      <w:hyperlink w:anchor="_Toc215400546" w:history="1">
        <w:r w:rsidRPr="0010345A">
          <w:rPr>
            <w:rStyle w:val="Hyperlink"/>
            <w:bCs/>
            <w:noProof/>
          </w:rPr>
          <w:t>2.1. Scopul și obiectivele studiului</w:t>
        </w:r>
        <w:r w:rsidRPr="0010345A">
          <w:rPr>
            <w:noProof/>
            <w:webHidden/>
          </w:rPr>
          <w:tab/>
        </w:r>
        <w:r w:rsidRPr="0010345A">
          <w:rPr>
            <w:noProof/>
            <w:webHidden/>
          </w:rPr>
          <w:fldChar w:fldCharType="begin"/>
        </w:r>
        <w:r w:rsidRPr="0010345A">
          <w:rPr>
            <w:noProof/>
            <w:webHidden/>
          </w:rPr>
          <w:instrText xml:space="preserve"> PAGEREF _Toc215400546 \h </w:instrText>
        </w:r>
        <w:r w:rsidRPr="0010345A">
          <w:rPr>
            <w:noProof/>
            <w:webHidden/>
          </w:rPr>
        </w:r>
        <w:r w:rsidRPr="0010345A">
          <w:rPr>
            <w:noProof/>
            <w:webHidden/>
          </w:rPr>
          <w:fldChar w:fldCharType="separate"/>
        </w:r>
        <w:r>
          <w:rPr>
            <w:noProof/>
            <w:webHidden/>
          </w:rPr>
          <w:t>15</w:t>
        </w:r>
        <w:r w:rsidRPr="0010345A">
          <w:rPr>
            <w:noProof/>
            <w:webHidden/>
          </w:rPr>
          <w:fldChar w:fldCharType="end"/>
        </w:r>
      </w:hyperlink>
    </w:p>
    <w:p w14:paraId="1795D49D" w14:textId="710CB400" w:rsidR="0010345A" w:rsidRPr="0010345A" w:rsidRDefault="0010345A">
      <w:pPr>
        <w:pStyle w:val="TOC2"/>
        <w:tabs>
          <w:tab w:val="right" w:leader="dot" w:pos="9629"/>
        </w:tabs>
        <w:rPr>
          <w:rFonts w:eastAsiaTheme="minorEastAsia"/>
          <w:noProof/>
          <w:kern w:val="0"/>
          <w:lang w:val="en-US"/>
          <w14:ligatures w14:val="none"/>
        </w:rPr>
      </w:pPr>
      <w:hyperlink w:anchor="_Toc215400547" w:history="1">
        <w:r w:rsidRPr="0010345A">
          <w:rPr>
            <w:rStyle w:val="Hyperlink"/>
            <w:bCs/>
            <w:noProof/>
          </w:rPr>
          <w:t>2.2. Metodologia cercetării</w:t>
        </w:r>
        <w:r w:rsidRPr="0010345A">
          <w:rPr>
            <w:noProof/>
            <w:webHidden/>
          </w:rPr>
          <w:tab/>
        </w:r>
        <w:r w:rsidRPr="0010345A">
          <w:rPr>
            <w:noProof/>
            <w:webHidden/>
          </w:rPr>
          <w:fldChar w:fldCharType="begin"/>
        </w:r>
        <w:r w:rsidRPr="0010345A">
          <w:rPr>
            <w:noProof/>
            <w:webHidden/>
          </w:rPr>
          <w:instrText xml:space="preserve"> PAGEREF _Toc215400547 \h </w:instrText>
        </w:r>
        <w:r w:rsidRPr="0010345A">
          <w:rPr>
            <w:noProof/>
            <w:webHidden/>
          </w:rPr>
        </w:r>
        <w:r w:rsidRPr="0010345A">
          <w:rPr>
            <w:noProof/>
            <w:webHidden/>
          </w:rPr>
          <w:fldChar w:fldCharType="separate"/>
        </w:r>
        <w:r>
          <w:rPr>
            <w:noProof/>
            <w:webHidden/>
          </w:rPr>
          <w:t>15</w:t>
        </w:r>
        <w:r w:rsidRPr="0010345A">
          <w:rPr>
            <w:noProof/>
            <w:webHidden/>
          </w:rPr>
          <w:fldChar w:fldCharType="end"/>
        </w:r>
      </w:hyperlink>
    </w:p>
    <w:p w14:paraId="6A0A373E" w14:textId="4A9728A3" w:rsidR="0010345A" w:rsidRPr="0010345A" w:rsidRDefault="0010345A">
      <w:pPr>
        <w:pStyle w:val="TOC2"/>
        <w:tabs>
          <w:tab w:val="right" w:leader="dot" w:pos="9629"/>
        </w:tabs>
        <w:rPr>
          <w:rFonts w:eastAsiaTheme="minorEastAsia"/>
          <w:noProof/>
          <w:kern w:val="0"/>
          <w:lang w:val="en-US"/>
          <w14:ligatures w14:val="none"/>
        </w:rPr>
      </w:pPr>
      <w:hyperlink w:anchor="_Toc215400548" w:history="1">
        <w:r w:rsidRPr="0010345A">
          <w:rPr>
            <w:rStyle w:val="Hyperlink"/>
            <w:noProof/>
          </w:rPr>
          <w:t>2.3. Eșantionul cercetării și profilul specific al femeilor cu vulnerabilități multiple</w:t>
        </w:r>
        <w:r w:rsidRPr="0010345A">
          <w:rPr>
            <w:noProof/>
            <w:webHidden/>
          </w:rPr>
          <w:tab/>
        </w:r>
        <w:r w:rsidRPr="0010345A">
          <w:rPr>
            <w:noProof/>
            <w:webHidden/>
          </w:rPr>
          <w:fldChar w:fldCharType="begin"/>
        </w:r>
        <w:r w:rsidRPr="0010345A">
          <w:rPr>
            <w:noProof/>
            <w:webHidden/>
          </w:rPr>
          <w:instrText xml:space="preserve"> PAGEREF _Toc215400548 \h </w:instrText>
        </w:r>
        <w:r w:rsidRPr="0010345A">
          <w:rPr>
            <w:noProof/>
            <w:webHidden/>
          </w:rPr>
        </w:r>
        <w:r w:rsidRPr="0010345A">
          <w:rPr>
            <w:noProof/>
            <w:webHidden/>
          </w:rPr>
          <w:fldChar w:fldCharType="separate"/>
        </w:r>
        <w:r>
          <w:rPr>
            <w:noProof/>
            <w:webHidden/>
          </w:rPr>
          <w:t>18</w:t>
        </w:r>
        <w:r w:rsidRPr="0010345A">
          <w:rPr>
            <w:noProof/>
            <w:webHidden/>
          </w:rPr>
          <w:fldChar w:fldCharType="end"/>
        </w:r>
      </w:hyperlink>
    </w:p>
    <w:p w14:paraId="24F625CF" w14:textId="02A4AEE4" w:rsidR="0010345A" w:rsidRPr="0010345A" w:rsidRDefault="0010345A">
      <w:pPr>
        <w:pStyle w:val="TOC2"/>
        <w:tabs>
          <w:tab w:val="right" w:leader="dot" w:pos="9629"/>
        </w:tabs>
        <w:rPr>
          <w:rFonts w:eastAsiaTheme="minorEastAsia"/>
          <w:noProof/>
          <w:kern w:val="0"/>
          <w:lang w:val="en-US"/>
          <w14:ligatures w14:val="none"/>
        </w:rPr>
      </w:pPr>
      <w:hyperlink w:anchor="_Toc215400549" w:history="1">
        <w:r w:rsidRPr="0010345A">
          <w:rPr>
            <w:rStyle w:val="Hyperlink"/>
            <w:bCs/>
            <w:noProof/>
          </w:rPr>
          <w:t>2.4. Etică și protecția participanților la cercetare</w:t>
        </w:r>
        <w:r w:rsidRPr="0010345A">
          <w:rPr>
            <w:noProof/>
            <w:webHidden/>
          </w:rPr>
          <w:tab/>
        </w:r>
        <w:r w:rsidRPr="0010345A">
          <w:rPr>
            <w:noProof/>
            <w:webHidden/>
          </w:rPr>
          <w:fldChar w:fldCharType="begin"/>
        </w:r>
        <w:r w:rsidRPr="0010345A">
          <w:rPr>
            <w:noProof/>
            <w:webHidden/>
          </w:rPr>
          <w:instrText xml:space="preserve"> PAGEREF _Toc215400549 \h </w:instrText>
        </w:r>
        <w:r w:rsidRPr="0010345A">
          <w:rPr>
            <w:noProof/>
            <w:webHidden/>
          </w:rPr>
        </w:r>
        <w:r w:rsidRPr="0010345A">
          <w:rPr>
            <w:noProof/>
            <w:webHidden/>
          </w:rPr>
          <w:fldChar w:fldCharType="separate"/>
        </w:r>
        <w:r>
          <w:rPr>
            <w:noProof/>
            <w:webHidden/>
          </w:rPr>
          <w:t>24</w:t>
        </w:r>
        <w:r w:rsidRPr="0010345A">
          <w:rPr>
            <w:noProof/>
            <w:webHidden/>
          </w:rPr>
          <w:fldChar w:fldCharType="end"/>
        </w:r>
      </w:hyperlink>
    </w:p>
    <w:p w14:paraId="12153957" w14:textId="67BC3E31" w:rsidR="0010345A" w:rsidRPr="0010345A" w:rsidRDefault="0010345A">
      <w:pPr>
        <w:pStyle w:val="TOC2"/>
        <w:tabs>
          <w:tab w:val="right" w:leader="dot" w:pos="9629"/>
        </w:tabs>
        <w:rPr>
          <w:rFonts w:eastAsiaTheme="minorEastAsia"/>
          <w:noProof/>
          <w:kern w:val="0"/>
          <w:lang w:val="en-US"/>
          <w14:ligatures w14:val="none"/>
        </w:rPr>
      </w:pPr>
      <w:hyperlink w:anchor="_Toc215400550" w:history="1">
        <w:r w:rsidRPr="0010345A">
          <w:rPr>
            <w:rStyle w:val="Hyperlink"/>
            <w:bCs/>
            <w:noProof/>
          </w:rPr>
          <w:t>2.5. Limitări asumate</w:t>
        </w:r>
        <w:r w:rsidRPr="0010345A">
          <w:rPr>
            <w:noProof/>
            <w:webHidden/>
          </w:rPr>
          <w:tab/>
        </w:r>
        <w:r w:rsidRPr="0010345A">
          <w:rPr>
            <w:noProof/>
            <w:webHidden/>
          </w:rPr>
          <w:fldChar w:fldCharType="begin"/>
        </w:r>
        <w:r w:rsidRPr="0010345A">
          <w:rPr>
            <w:noProof/>
            <w:webHidden/>
          </w:rPr>
          <w:instrText xml:space="preserve"> PAGEREF _Toc215400550 \h </w:instrText>
        </w:r>
        <w:r w:rsidRPr="0010345A">
          <w:rPr>
            <w:noProof/>
            <w:webHidden/>
          </w:rPr>
        </w:r>
        <w:r w:rsidRPr="0010345A">
          <w:rPr>
            <w:noProof/>
            <w:webHidden/>
          </w:rPr>
          <w:fldChar w:fldCharType="separate"/>
        </w:r>
        <w:r>
          <w:rPr>
            <w:noProof/>
            <w:webHidden/>
          </w:rPr>
          <w:t>24</w:t>
        </w:r>
        <w:r w:rsidRPr="0010345A">
          <w:rPr>
            <w:noProof/>
            <w:webHidden/>
          </w:rPr>
          <w:fldChar w:fldCharType="end"/>
        </w:r>
      </w:hyperlink>
    </w:p>
    <w:p w14:paraId="5345687D" w14:textId="23364580" w:rsidR="0010345A" w:rsidRPr="0010345A" w:rsidRDefault="0010345A">
      <w:pPr>
        <w:pStyle w:val="TOC1"/>
        <w:tabs>
          <w:tab w:val="right" w:leader="dot" w:pos="9629"/>
        </w:tabs>
        <w:rPr>
          <w:rFonts w:eastAsiaTheme="minorEastAsia"/>
          <w:noProof/>
          <w:kern w:val="0"/>
          <w:lang w:val="en-US"/>
          <w14:ligatures w14:val="none"/>
        </w:rPr>
      </w:pPr>
      <w:hyperlink w:anchor="_Toc215400551" w:history="1">
        <w:r w:rsidRPr="0010345A">
          <w:rPr>
            <w:rStyle w:val="Hyperlink"/>
            <w:bCs/>
            <w:noProof/>
          </w:rPr>
          <w:t>III. CADRUL CONCEPTUAL ȘI NORMATIV PRIVIND SERVICIILE ESENȚIALE ȘI ABILITAREA ECONOMICĂ</w:t>
        </w:r>
        <w:r w:rsidRPr="0010345A">
          <w:rPr>
            <w:noProof/>
            <w:webHidden/>
          </w:rPr>
          <w:tab/>
        </w:r>
        <w:r w:rsidRPr="0010345A">
          <w:rPr>
            <w:noProof/>
            <w:webHidden/>
          </w:rPr>
          <w:fldChar w:fldCharType="begin"/>
        </w:r>
        <w:r w:rsidRPr="0010345A">
          <w:rPr>
            <w:noProof/>
            <w:webHidden/>
          </w:rPr>
          <w:instrText xml:space="preserve"> PAGEREF _Toc215400551 \h </w:instrText>
        </w:r>
        <w:r w:rsidRPr="0010345A">
          <w:rPr>
            <w:noProof/>
            <w:webHidden/>
          </w:rPr>
        </w:r>
        <w:r w:rsidRPr="0010345A">
          <w:rPr>
            <w:noProof/>
            <w:webHidden/>
          </w:rPr>
          <w:fldChar w:fldCharType="separate"/>
        </w:r>
        <w:r>
          <w:rPr>
            <w:noProof/>
            <w:webHidden/>
          </w:rPr>
          <w:t>25</w:t>
        </w:r>
        <w:r w:rsidRPr="0010345A">
          <w:rPr>
            <w:noProof/>
            <w:webHidden/>
          </w:rPr>
          <w:fldChar w:fldCharType="end"/>
        </w:r>
      </w:hyperlink>
    </w:p>
    <w:p w14:paraId="28C671DB" w14:textId="64695F17" w:rsidR="0010345A" w:rsidRPr="0010345A" w:rsidRDefault="0010345A">
      <w:pPr>
        <w:pStyle w:val="TOC1"/>
        <w:tabs>
          <w:tab w:val="right" w:leader="dot" w:pos="9629"/>
        </w:tabs>
        <w:rPr>
          <w:rFonts w:eastAsiaTheme="minorEastAsia"/>
          <w:noProof/>
          <w:kern w:val="0"/>
          <w:lang w:val="en-US"/>
          <w14:ligatures w14:val="none"/>
        </w:rPr>
      </w:pPr>
      <w:hyperlink w:anchor="_Toc215400552" w:history="1">
        <w:r w:rsidRPr="0010345A">
          <w:rPr>
            <w:rStyle w:val="Hyperlink"/>
            <w:bCs/>
            <w:noProof/>
          </w:rPr>
          <w:t>IV. ACCESUL LA SERVICII ESENȚIALE</w:t>
        </w:r>
        <w:r w:rsidRPr="0010345A">
          <w:rPr>
            <w:noProof/>
            <w:webHidden/>
          </w:rPr>
          <w:tab/>
        </w:r>
        <w:r w:rsidRPr="0010345A">
          <w:rPr>
            <w:noProof/>
            <w:webHidden/>
          </w:rPr>
          <w:fldChar w:fldCharType="begin"/>
        </w:r>
        <w:r w:rsidRPr="0010345A">
          <w:rPr>
            <w:noProof/>
            <w:webHidden/>
          </w:rPr>
          <w:instrText xml:space="preserve"> PAGEREF _Toc215400552 \h </w:instrText>
        </w:r>
        <w:r w:rsidRPr="0010345A">
          <w:rPr>
            <w:noProof/>
            <w:webHidden/>
          </w:rPr>
        </w:r>
        <w:r w:rsidRPr="0010345A">
          <w:rPr>
            <w:noProof/>
            <w:webHidden/>
          </w:rPr>
          <w:fldChar w:fldCharType="separate"/>
        </w:r>
        <w:r>
          <w:rPr>
            <w:noProof/>
            <w:webHidden/>
          </w:rPr>
          <w:t>29</w:t>
        </w:r>
        <w:r w:rsidRPr="0010345A">
          <w:rPr>
            <w:noProof/>
            <w:webHidden/>
          </w:rPr>
          <w:fldChar w:fldCharType="end"/>
        </w:r>
      </w:hyperlink>
    </w:p>
    <w:p w14:paraId="600AAE5B" w14:textId="632E48E5" w:rsidR="0010345A" w:rsidRPr="0010345A" w:rsidRDefault="0010345A">
      <w:pPr>
        <w:pStyle w:val="TOC2"/>
        <w:tabs>
          <w:tab w:val="right" w:leader="dot" w:pos="9629"/>
        </w:tabs>
        <w:rPr>
          <w:rFonts w:eastAsiaTheme="minorEastAsia"/>
          <w:noProof/>
          <w:kern w:val="0"/>
          <w:lang w:val="en-US"/>
          <w14:ligatures w14:val="none"/>
        </w:rPr>
      </w:pPr>
      <w:hyperlink w:anchor="_Toc215400553" w:history="1">
        <w:r w:rsidRPr="0010345A">
          <w:rPr>
            <w:rStyle w:val="Hyperlink"/>
            <w:bCs/>
            <w:noProof/>
          </w:rPr>
          <w:t>4.1. Cunoașterea serviciilor esențiale existente</w:t>
        </w:r>
        <w:r w:rsidRPr="0010345A">
          <w:rPr>
            <w:noProof/>
            <w:webHidden/>
          </w:rPr>
          <w:tab/>
        </w:r>
        <w:r w:rsidRPr="0010345A">
          <w:rPr>
            <w:noProof/>
            <w:webHidden/>
          </w:rPr>
          <w:fldChar w:fldCharType="begin"/>
        </w:r>
        <w:r w:rsidRPr="0010345A">
          <w:rPr>
            <w:noProof/>
            <w:webHidden/>
          </w:rPr>
          <w:instrText xml:space="preserve"> PAGEREF _Toc215400553 \h </w:instrText>
        </w:r>
        <w:r w:rsidRPr="0010345A">
          <w:rPr>
            <w:noProof/>
            <w:webHidden/>
          </w:rPr>
        </w:r>
        <w:r w:rsidRPr="0010345A">
          <w:rPr>
            <w:noProof/>
            <w:webHidden/>
          </w:rPr>
          <w:fldChar w:fldCharType="separate"/>
        </w:r>
        <w:r>
          <w:rPr>
            <w:noProof/>
            <w:webHidden/>
          </w:rPr>
          <w:t>29</w:t>
        </w:r>
        <w:r w:rsidRPr="0010345A">
          <w:rPr>
            <w:noProof/>
            <w:webHidden/>
          </w:rPr>
          <w:fldChar w:fldCharType="end"/>
        </w:r>
      </w:hyperlink>
    </w:p>
    <w:p w14:paraId="14CFC40F" w14:textId="4307B26B" w:rsidR="0010345A" w:rsidRPr="0010345A" w:rsidRDefault="0010345A">
      <w:pPr>
        <w:pStyle w:val="TOC2"/>
        <w:tabs>
          <w:tab w:val="right" w:leader="dot" w:pos="9629"/>
        </w:tabs>
        <w:rPr>
          <w:rFonts w:eastAsiaTheme="minorEastAsia"/>
          <w:noProof/>
          <w:kern w:val="0"/>
          <w:lang w:val="en-US"/>
          <w14:ligatures w14:val="none"/>
        </w:rPr>
      </w:pPr>
      <w:hyperlink w:anchor="_Toc215400554" w:history="1">
        <w:r w:rsidRPr="0010345A">
          <w:rPr>
            <w:rStyle w:val="Hyperlink"/>
            <w:bCs/>
            <w:noProof/>
          </w:rPr>
          <w:t>4.2. Utilizarea serviciilor esențiale în ultimii 3 ani</w:t>
        </w:r>
        <w:r w:rsidRPr="0010345A">
          <w:rPr>
            <w:noProof/>
            <w:webHidden/>
          </w:rPr>
          <w:tab/>
        </w:r>
        <w:r w:rsidRPr="0010345A">
          <w:rPr>
            <w:noProof/>
            <w:webHidden/>
          </w:rPr>
          <w:fldChar w:fldCharType="begin"/>
        </w:r>
        <w:r w:rsidRPr="0010345A">
          <w:rPr>
            <w:noProof/>
            <w:webHidden/>
          </w:rPr>
          <w:instrText xml:space="preserve"> PAGEREF _Toc215400554 \h </w:instrText>
        </w:r>
        <w:r w:rsidRPr="0010345A">
          <w:rPr>
            <w:noProof/>
            <w:webHidden/>
          </w:rPr>
        </w:r>
        <w:r w:rsidRPr="0010345A">
          <w:rPr>
            <w:noProof/>
            <w:webHidden/>
          </w:rPr>
          <w:fldChar w:fldCharType="separate"/>
        </w:r>
        <w:r>
          <w:rPr>
            <w:noProof/>
            <w:webHidden/>
          </w:rPr>
          <w:t>32</w:t>
        </w:r>
        <w:r w:rsidRPr="0010345A">
          <w:rPr>
            <w:noProof/>
            <w:webHidden/>
          </w:rPr>
          <w:fldChar w:fldCharType="end"/>
        </w:r>
      </w:hyperlink>
    </w:p>
    <w:p w14:paraId="01A1359D" w14:textId="58D2AB62" w:rsidR="0010345A" w:rsidRPr="0010345A" w:rsidRDefault="0010345A">
      <w:pPr>
        <w:pStyle w:val="TOC2"/>
        <w:tabs>
          <w:tab w:val="right" w:leader="dot" w:pos="9629"/>
        </w:tabs>
        <w:rPr>
          <w:rFonts w:eastAsiaTheme="minorEastAsia"/>
          <w:noProof/>
          <w:kern w:val="0"/>
          <w:lang w:val="en-US"/>
          <w14:ligatures w14:val="none"/>
        </w:rPr>
      </w:pPr>
      <w:hyperlink w:anchor="_Toc215400555" w:history="1">
        <w:r w:rsidRPr="0010345A">
          <w:rPr>
            <w:rStyle w:val="Hyperlink"/>
            <w:bCs/>
            <w:noProof/>
          </w:rPr>
          <w:t>4.3. Cunoașterea resurselor de sprijin în comunitate</w:t>
        </w:r>
        <w:r w:rsidRPr="0010345A">
          <w:rPr>
            <w:noProof/>
            <w:webHidden/>
          </w:rPr>
          <w:tab/>
        </w:r>
        <w:r w:rsidRPr="0010345A">
          <w:rPr>
            <w:noProof/>
            <w:webHidden/>
          </w:rPr>
          <w:fldChar w:fldCharType="begin"/>
        </w:r>
        <w:r w:rsidRPr="0010345A">
          <w:rPr>
            <w:noProof/>
            <w:webHidden/>
          </w:rPr>
          <w:instrText xml:space="preserve"> PAGEREF _Toc215400555 \h </w:instrText>
        </w:r>
        <w:r w:rsidRPr="0010345A">
          <w:rPr>
            <w:noProof/>
            <w:webHidden/>
          </w:rPr>
        </w:r>
        <w:r w:rsidRPr="0010345A">
          <w:rPr>
            <w:noProof/>
            <w:webHidden/>
          </w:rPr>
          <w:fldChar w:fldCharType="separate"/>
        </w:r>
        <w:r>
          <w:rPr>
            <w:noProof/>
            <w:webHidden/>
          </w:rPr>
          <w:t>33</w:t>
        </w:r>
        <w:r w:rsidRPr="0010345A">
          <w:rPr>
            <w:noProof/>
            <w:webHidden/>
          </w:rPr>
          <w:fldChar w:fldCharType="end"/>
        </w:r>
      </w:hyperlink>
    </w:p>
    <w:p w14:paraId="20928A6D" w14:textId="6416347D" w:rsidR="0010345A" w:rsidRPr="0010345A" w:rsidRDefault="0010345A">
      <w:pPr>
        <w:pStyle w:val="TOC2"/>
        <w:tabs>
          <w:tab w:val="right" w:leader="dot" w:pos="9629"/>
        </w:tabs>
        <w:rPr>
          <w:rFonts w:eastAsiaTheme="minorEastAsia"/>
          <w:noProof/>
          <w:kern w:val="0"/>
          <w:lang w:val="en-US"/>
          <w14:ligatures w14:val="none"/>
        </w:rPr>
      </w:pPr>
      <w:hyperlink w:anchor="_Toc215400556" w:history="1">
        <w:r w:rsidRPr="0010345A">
          <w:rPr>
            <w:rStyle w:val="Hyperlink"/>
            <w:bCs/>
            <w:noProof/>
          </w:rPr>
          <w:t>4.4. Tipologia sprijinului solicitat</w:t>
        </w:r>
        <w:r w:rsidRPr="0010345A">
          <w:rPr>
            <w:noProof/>
            <w:webHidden/>
          </w:rPr>
          <w:tab/>
        </w:r>
        <w:r w:rsidRPr="0010345A">
          <w:rPr>
            <w:noProof/>
            <w:webHidden/>
          </w:rPr>
          <w:fldChar w:fldCharType="begin"/>
        </w:r>
        <w:r w:rsidRPr="0010345A">
          <w:rPr>
            <w:noProof/>
            <w:webHidden/>
          </w:rPr>
          <w:instrText xml:space="preserve"> PAGEREF _Toc215400556 \h </w:instrText>
        </w:r>
        <w:r w:rsidRPr="0010345A">
          <w:rPr>
            <w:noProof/>
            <w:webHidden/>
          </w:rPr>
        </w:r>
        <w:r w:rsidRPr="0010345A">
          <w:rPr>
            <w:noProof/>
            <w:webHidden/>
          </w:rPr>
          <w:fldChar w:fldCharType="separate"/>
        </w:r>
        <w:r>
          <w:rPr>
            <w:noProof/>
            <w:webHidden/>
          </w:rPr>
          <w:t>33</w:t>
        </w:r>
        <w:r w:rsidRPr="0010345A">
          <w:rPr>
            <w:noProof/>
            <w:webHidden/>
          </w:rPr>
          <w:fldChar w:fldCharType="end"/>
        </w:r>
      </w:hyperlink>
    </w:p>
    <w:p w14:paraId="30D52887" w14:textId="6FE44B5A" w:rsidR="0010345A" w:rsidRPr="0010345A" w:rsidRDefault="0010345A">
      <w:pPr>
        <w:pStyle w:val="TOC2"/>
        <w:tabs>
          <w:tab w:val="right" w:leader="dot" w:pos="9629"/>
        </w:tabs>
        <w:rPr>
          <w:rFonts w:eastAsiaTheme="minorEastAsia"/>
          <w:noProof/>
          <w:kern w:val="0"/>
          <w:lang w:val="en-US"/>
          <w14:ligatures w14:val="none"/>
        </w:rPr>
      </w:pPr>
      <w:hyperlink w:anchor="_Toc215400557" w:history="1">
        <w:r w:rsidRPr="0010345A">
          <w:rPr>
            <w:rStyle w:val="Hyperlink"/>
            <w:bCs/>
            <w:noProof/>
          </w:rPr>
          <w:t>4.5. Percepția accesibilității serviciilor</w:t>
        </w:r>
        <w:r w:rsidRPr="0010345A">
          <w:rPr>
            <w:noProof/>
            <w:webHidden/>
          </w:rPr>
          <w:tab/>
        </w:r>
        <w:r w:rsidRPr="0010345A">
          <w:rPr>
            <w:noProof/>
            <w:webHidden/>
          </w:rPr>
          <w:fldChar w:fldCharType="begin"/>
        </w:r>
        <w:r w:rsidRPr="0010345A">
          <w:rPr>
            <w:noProof/>
            <w:webHidden/>
          </w:rPr>
          <w:instrText xml:space="preserve"> PAGEREF _Toc215400557 \h </w:instrText>
        </w:r>
        <w:r w:rsidRPr="0010345A">
          <w:rPr>
            <w:noProof/>
            <w:webHidden/>
          </w:rPr>
        </w:r>
        <w:r w:rsidRPr="0010345A">
          <w:rPr>
            <w:noProof/>
            <w:webHidden/>
          </w:rPr>
          <w:fldChar w:fldCharType="separate"/>
        </w:r>
        <w:r>
          <w:rPr>
            <w:noProof/>
            <w:webHidden/>
          </w:rPr>
          <w:t>35</w:t>
        </w:r>
        <w:r w:rsidRPr="0010345A">
          <w:rPr>
            <w:noProof/>
            <w:webHidden/>
          </w:rPr>
          <w:fldChar w:fldCharType="end"/>
        </w:r>
      </w:hyperlink>
    </w:p>
    <w:p w14:paraId="7C809978" w14:textId="3CC01922" w:rsidR="0010345A" w:rsidRPr="0010345A" w:rsidRDefault="0010345A">
      <w:pPr>
        <w:pStyle w:val="TOC1"/>
        <w:tabs>
          <w:tab w:val="right" w:leader="dot" w:pos="9629"/>
        </w:tabs>
        <w:rPr>
          <w:rFonts w:eastAsiaTheme="minorEastAsia"/>
          <w:noProof/>
          <w:kern w:val="0"/>
          <w:lang w:val="en-US"/>
          <w14:ligatures w14:val="none"/>
        </w:rPr>
      </w:pPr>
      <w:hyperlink w:anchor="_Toc215400558" w:history="1">
        <w:r w:rsidRPr="0010345A">
          <w:rPr>
            <w:rStyle w:val="Hyperlink"/>
            <w:bCs/>
            <w:noProof/>
          </w:rPr>
          <w:t>V. CALITATEA ȘI RELEVANȚA SERVICIILOR DIN PERSPECTIVA EGALITĂȚII DE GEN</w:t>
        </w:r>
        <w:r w:rsidRPr="0010345A">
          <w:rPr>
            <w:noProof/>
            <w:webHidden/>
          </w:rPr>
          <w:tab/>
        </w:r>
        <w:r w:rsidRPr="0010345A">
          <w:rPr>
            <w:noProof/>
            <w:webHidden/>
          </w:rPr>
          <w:fldChar w:fldCharType="begin"/>
        </w:r>
        <w:r w:rsidRPr="0010345A">
          <w:rPr>
            <w:noProof/>
            <w:webHidden/>
          </w:rPr>
          <w:instrText xml:space="preserve"> PAGEREF _Toc215400558 \h </w:instrText>
        </w:r>
        <w:r w:rsidRPr="0010345A">
          <w:rPr>
            <w:noProof/>
            <w:webHidden/>
          </w:rPr>
        </w:r>
        <w:r w:rsidRPr="0010345A">
          <w:rPr>
            <w:noProof/>
            <w:webHidden/>
          </w:rPr>
          <w:fldChar w:fldCharType="separate"/>
        </w:r>
        <w:r>
          <w:rPr>
            <w:noProof/>
            <w:webHidden/>
          </w:rPr>
          <w:t>36</w:t>
        </w:r>
        <w:r w:rsidRPr="0010345A">
          <w:rPr>
            <w:noProof/>
            <w:webHidden/>
          </w:rPr>
          <w:fldChar w:fldCharType="end"/>
        </w:r>
      </w:hyperlink>
    </w:p>
    <w:p w14:paraId="6C8C91A8" w14:textId="454F65AC" w:rsidR="0010345A" w:rsidRPr="0010345A" w:rsidRDefault="0010345A">
      <w:pPr>
        <w:pStyle w:val="TOC2"/>
        <w:tabs>
          <w:tab w:val="right" w:leader="dot" w:pos="9629"/>
        </w:tabs>
        <w:rPr>
          <w:rFonts w:eastAsiaTheme="minorEastAsia"/>
          <w:noProof/>
          <w:kern w:val="0"/>
          <w:lang w:val="en-US"/>
          <w14:ligatures w14:val="none"/>
        </w:rPr>
      </w:pPr>
      <w:hyperlink w:anchor="_Toc215400559" w:history="1">
        <w:r w:rsidRPr="0010345A">
          <w:rPr>
            <w:rStyle w:val="Hyperlink"/>
            <w:bCs/>
            <w:noProof/>
          </w:rPr>
          <w:t>5.1. Percepția asupra egalității de șanse în accesul la locuri de muncă</w:t>
        </w:r>
        <w:r w:rsidRPr="0010345A">
          <w:rPr>
            <w:noProof/>
            <w:webHidden/>
          </w:rPr>
          <w:tab/>
        </w:r>
        <w:r w:rsidRPr="0010345A">
          <w:rPr>
            <w:noProof/>
            <w:webHidden/>
          </w:rPr>
          <w:fldChar w:fldCharType="begin"/>
        </w:r>
        <w:r w:rsidRPr="0010345A">
          <w:rPr>
            <w:noProof/>
            <w:webHidden/>
          </w:rPr>
          <w:instrText xml:space="preserve"> PAGEREF _Toc215400559 \h </w:instrText>
        </w:r>
        <w:r w:rsidRPr="0010345A">
          <w:rPr>
            <w:noProof/>
            <w:webHidden/>
          </w:rPr>
        </w:r>
        <w:r w:rsidRPr="0010345A">
          <w:rPr>
            <w:noProof/>
            <w:webHidden/>
          </w:rPr>
          <w:fldChar w:fldCharType="separate"/>
        </w:r>
        <w:r>
          <w:rPr>
            <w:noProof/>
            <w:webHidden/>
          </w:rPr>
          <w:t>36</w:t>
        </w:r>
        <w:r w:rsidRPr="0010345A">
          <w:rPr>
            <w:noProof/>
            <w:webHidden/>
          </w:rPr>
          <w:fldChar w:fldCharType="end"/>
        </w:r>
      </w:hyperlink>
    </w:p>
    <w:p w14:paraId="67BCC267" w14:textId="195DFC98" w:rsidR="0010345A" w:rsidRPr="0010345A" w:rsidRDefault="0010345A">
      <w:pPr>
        <w:pStyle w:val="TOC2"/>
        <w:tabs>
          <w:tab w:val="right" w:leader="dot" w:pos="9629"/>
        </w:tabs>
        <w:rPr>
          <w:rFonts w:eastAsiaTheme="minorEastAsia"/>
          <w:noProof/>
          <w:kern w:val="0"/>
          <w:lang w:val="en-US"/>
          <w14:ligatures w14:val="none"/>
        </w:rPr>
      </w:pPr>
      <w:hyperlink w:anchor="_Toc215400560" w:history="1">
        <w:r w:rsidRPr="0010345A">
          <w:rPr>
            <w:rStyle w:val="Hyperlink"/>
            <w:bCs/>
            <w:noProof/>
          </w:rPr>
          <w:t>5.2. Percepția asupra egalității de șanse în lansarea unei mici afaceri</w:t>
        </w:r>
        <w:r w:rsidRPr="0010345A">
          <w:rPr>
            <w:noProof/>
            <w:webHidden/>
          </w:rPr>
          <w:tab/>
        </w:r>
        <w:r w:rsidRPr="0010345A">
          <w:rPr>
            <w:noProof/>
            <w:webHidden/>
          </w:rPr>
          <w:fldChar w:fldCharType="begin"/>
        </w:r>
        <w:r w:rsidRPr="0010345A">
          <w:rPr>
            <w:noProof/>
            <w:webHidden/>
          </w:rPr>
          <w:instrText xml:space="preserve"> PAGEREF _Toc215400560 \h </w:instrText>
        </w:r>
        <w:r w:rsidRPr="0010345A">
          <w:rPr>
            <w:noProof/>
            <w:webHidden/>
          </w:rPr>
        </w:r>
        <w:r w:rsidRPr="0010345A">
          <w:rPr>
            <w:noProof/>
            <w:webHidden/>
          </w:rPr>
          <w:fldChar w:fldCharType="separate"/>
        </w:r>
        <w:r>
          <w:rPr>
            <w:noProof/>
            <w:webHidden/>
          </w:rPr>
          <w:t>36</w:t>
        </w:r>
        <w:r w:rsidRPr="0010345A">
          <w:rPr>
            <w:noProof/>
            <w:webHidden/>
          </w:rPr>
          <w:fldChar w:fldCharType="end"/>
        </w:r>
      </w:hyperlink>
    </w:p>
    <w:p w14:paraId="4F7AEAAB" w14:textId="0C14D6D1" w:rsidR="0010345A" w:rsidRPr="0010345A" w:rsidRDefault="0010345A">
      <w:pPr>
        <w:pStyle w:val="TOC2"/>
        <w:tabs>
          <w:tab w:val="right" w:leader="dot" w:pos="9629"/>
        </w:tabs>
        <w:rPr>
          <w:rFonts w:eastAsiaTheme="minorEastAsia"/>
          <w:noProof/>
          <w:kern w:val="0"/>
          <w:lang w:val="en-US"/>
          <w14:ligatures w14:val="none"/>
        </w:rPr>
      </w:pPr>
      <w:hyperlink w:anchor="_Toc215400561" w:history="1">
        <w:r w:rsidRPr="0010345A">
          <w:rPr>
            <w:rStyle w:val="Hyperlink"/>
            <w:bCs/>
            <w:noProof/>
          </w:rPr>
          <w:t>5.3. Percepția asupra egalității de șanse în participarea la proiecte pentru inițierea unei afaceri cu finanțare</w:t>
        </w:r>
        <w:r w:rsidRPr="0010345A">
          <w:rPr>
            <w:noProof/>
            <w:webHidden/>
          </w:rPr>
          <w:tab/>
        </w:r>
        <w:r w:rsidRPr="0010345A">
          <w:rPr>
            <w:noProof/>
            <w:webHidden/>
          </w:rPr>
          <w:fldChar w:fldCharType="begin"/>
        </w:r>
        <w:r w:rsidRPr="0010345A">
          <w:rPr>
            <w:noProof/>
            <w:webHidden/>
          </w:rPr>
          <w:instrText xml:space="preserve"> PAGEREF _Toc215400561 \h </w:instrText>
        </w:r>
        <w:r w:rsidRPr="0010345A">
          <w:rPr>
            <w:noProof/>
            <w:webHidden/>
          </w:rPr>
        </w:r>
        <w:r w:rsidRPr="0010345A">
          <w:rPr>
            <w:noProof/>
            <w:webHidden/>
          </w:rPr>
          <w:fldChar w:fldCharType="separate"/>
        </w:r>
        <w:r>
          <w:rPr>
            <w:noProof/>
            <w:webHidden/>
          </w:rPr>
          <w:t>37</w:t>
        </w:r>
        <w:r w:rsidRPr="0010345A">
          <w:rPr>
            <w:noProof/>
            <w:webHidden/>
          </w:rPr>
          <w:fldChar w:fldCharType="end"/>
        </w:r>
      </w:hyperlink>
    </w:p>
    <w:p w14:paraId="398988A0" w14:textId="09690CA8" w:rsidR="0010345A" w:rsidRPr="0010345A" w:rsidRDefault="0010345A">
      <w:pPr>
        <w:pStyle w:val="TOC2"/>
        <w:tabs>
          <w:tab w:val="right" w:leader="dot" w:pos="9629"/>
        </w:tabs>
        <w:rPr>
          <w:rFonts w:eastAsiaTheme="minorEastAsia"/>
          <w:noProof/>
          <w:kern w:val="0"/>
          <w:lang w:val="en-US"/>
          <w14:ligatures w14:val="none"/>
        </w:rPr>
      </w:pPr>
      <w:hyperlink w:anchor="_Toc215400562" w:history="1">
        <w:r w:rsidRPr="0010345A">
          <w:rPr>
            <w:rStyle w:val="Hyperlink"/>
            <w:bCs/>
            <w:noProof/>
          </w:rPr>
          <w:t>5.4. Percepția asupra egalității de șanse în accesul la instruiri profesionale</w:t>
        </w:r>
        <w:r w:rsidRPr="0010345A">
          <w:rPr>
            <w:noProof/>
            <w:webHidden/>
          </w:rPr>
          <w:tab/>
        </w:r>
        <w:r w:rsidRPr="0010345A">
          <w:rPr>
            <w:noProof/>
            <w:webHidden/>
          </w:rPr>
          <w:fldChar w:fldCharType="begin"/>
        </w:r>
        <w:r w:rsidRPr="0010345A">
          <w:rPr>
            <w:noProof/>
            <w:webHidden/>
          </w:rPr>
          <w:instrText xml:space="preserve"> PAGEREF _Toc215400562 \h </w:instrText>
        </w:r>
        <w:r w:rsidRPr="0010345A">
          <w:rPr>
            <w:noProof/>
            <w:webHidden/>
          </w:rPr>
        </w:r>
        <w:r w:rsidRPr="0010345A">
          <w:rPr>
            <w:noProof/>
            <w:webHidden/>
          </w:rPr>
          <w:fldChar w:fldCharType="separate"/>
        </w:r>
        <w:r>
          <w:rPr>
            <w:noProof/>
            <w:webHidden/>
          </w:rPr>
          <w:t>38</w:t>
        </w:r>
        <w:r w:rsidRPr="0010345A">
          <w:rPr>
            <w:noProof/>
            <w:webHidden/>
          </w:rPr>
          <w:fldChar w:fldCharType="end"/>
        </w:r>
      </w:hyperlink>
    </w:p>
    <w:p w14:paraId="6C4B282E" w14:textId="7CDDB45E" w:rsidR="0010345A" w:rsidRPr="0010345A" w:rsidRDefault="0010345A">
      <w:pPr>
        <w:pStyle w:val="TOC2"/>
        <w:tabs>
          <w:tab w:val="right" w:leader="dot" w:pos="9629"/>
        </w:tabs>
        <w:rPr>
          <w:rFonts w:eastAsiaTheme="minorEastAsia"/>
          <w:noProof/>
          <w:kern w:val="0"/>
          <w:lang w:val="en-US"/>
          <w14:ligatures w14:val="none"/>
        </w:rPr>
      </w:pPr>
      <w:hyperlink w:anchor="_Toc215400563" w:history="1">
        <w:r w:rsidRPr="0010345A">
          <w:rPr>
            <w:rStyle w:val="Hyperlink"/>
            <w:bCs/>
            <w:noProof/>
          </w:rPr>
          <w:t>5.5. Percepția asupra egalității de șanse în accesul la sprijin din partea autorităților</w:t>
        </w:r>
        <w:r w:rsidRPr="0010345A">
          <w:rPr>
            <w:noProof/>
            <w:webHidden/>
          </w:rPr>
          <w:tab/>
        </w:r>
        <w:r w:rsidRPr="0010345A">
          <w:rPr>
            <w:noProof/>
            <w:webHidden/>
          </w:rPr>
          <w:fldChar w:fldCharType="begin"/>
        </w:r>
        <w:r w:rsidRPr="0010345A">
          <w:rPr>
            <w:noProof/>
            <w:webHidden/>
          </w:rPr>
          <w:instrText xml:space="preserve"> PAGEREF _Toc215400563 \h </w:instrText>
        </w:r>
        <w:r w:rsidRPr="0010345A">
          <w:rPr>
            <w:noProof/>
            <w:webHidden/>
          </w:rPr>
        </w:r>
        <w:r w:rsidRPr="0010345A">
          <w:rPr>
            <w:noProof/>
            <w:webHidden/>
          </w:rPr>
          <w:fldChar w:fldCharType="separate"/>
        </w:r>
        <w:r>
          <w:rPr>
            <w:noProof/>
            <w:webHidden/>
          </w:rPr>
          <w:t>39</w:t>
        </w:r>
        <w:r w:rsidRPr="0010345A">
          <w:rPr>
            <w:noProof/>
            <w:webHidden/>
          </w:rPr>
          <w:fldChar w:fldCharType="end"/>
        </w:r>
      </w:hyperlink>
    </w:p>
    <w:p w14:paraId="1A51668C" w14:textId="7E7BF13C" w:rsidR="0010345A" w:rsidRPr="0010345A" w:rsidRDefault="0010345A">
      <w:pPr>
        <w:pStyle w:val="TOC1"/>
        <w:tabs>
          <w:tab w:val="right" w:leader="dot" w:pos="9629"/>
        </w:tabs>
        <w:rPr>
          <w:rFonts w:eastAsiaTheme="minorEastAsia"/>
          <w:noProof/>
          <w:kern w:val="0"/>
          <w:lang w:val="en-US"/>
          <w14:ligatures w14:val="none"/>
        </w:rPr>
      </w:pPr>
      <w:hyperlink w:anchor="_Toc215400564" w:history="1">
        <w:r w:rsidRPr="0010345A">
          <w:rPr>
            <w:rStyle w:val="Hyperlink"/>
            <w:bCs/>
            <w:noProof/>
          </w:rPr>
          <w:t>VI. ACCESUL LA OPORTUNITĂȚI DE ABILITARE ECONOMICĂ ȘI IMPACTUL ACESTORA</w:t>
        </w:r>
        <w:r w:rsidRPr="0010345A">
          <w:rPr>
            <w:noProof/>
            <w:webHidden/>
          </w:rPr>
          <w:tab/>
        </w:r>
        <w:r w:rsidRPr="0010345A">
          <w:rPr>
            <w:noProof/>
            <w:webHidden/>
          </w:rPr>
          <w:fldChar w:fldCharType="begin"/>
        </w:r>
        <w:r w:rsidRPr="0010345A">
          <w:rPr>
            <w:noProof/>
            <w:webHidden/>
          </w:rPr>
          <w:instrText xml:space="preserve"> PAGEREF _Toc215400564 \h </w:instrText>
        </w:r>
        <w:r w:rsidRPr="0010345A">
          <w:rPr>
            <w:noProof/>
            <w:webHidden/>
          </w:rPr>
        </w:r>
        <w:r w:rsidRPr="0010345A">
          <w:rPr>
            <w:noProof/>
            <w:webHidden/>
          </w:rPr>
          <w:fldChar w:fldCharType="separate"/>
        </w:r>
        <w:r>
          <w:rPr>
            <w:noProof/>
            <w:webHidden/>
          </w:rPr>
          <w:t>40</w:t>
        </w:r>
        <w:r w:rsidRPr="0010345A">
          <w:rPr>
            <w:noProof/>
            <w:webHidden/>
          </w:rPr>
          <w:fldChar w:fldCharType="end"/>
        </w:r>
      </w:hyperlink>
    </w:p>
    <w:p w14:paraId="3FD7C9D3" w14:textId="51A5973B" w:rsidR="0010345A" w:rsidRPr="0010345A" w:rsidRDefault="0010345A">
      <w:pPr>
        <w:pStyle w:val="TOC2"/>
        <w:tabs>
          <w:tab w:val="right" w:leader="dot" w:pos="9629"/>
        </w:tabs>
        <w:rPr>
          <w:rFonts w:eastAsiaTheme="minorEastAsia"/>
          <w:noProof/>
          <w:kern w:val="0"/>
          <w:lang w:val="en-US"/>
          <w14:ligatures w14:val="none"/>
        </w:rPr>
      </w:pPr>
      <w:hyperlink w:anchor="_Toc215400565" w:history="1">
        <w:r w:rsidRPr="0010345A">
          <w:rPr>
            <w:rStyle w:val="Hyperlink"/>
            <w:bCs/>
            <w:noProof/>
          </w:rPr>
          <w:t>6.1. Informarea și participarea femeilor la programe de abilitare economică</w:t>
        </w:r>
        <w:r w:rsidRPr="0010345A">
          <w:rPr>
            <w:noProof/>
            <w:webHidden/>
          </w:rPr>
          <w:tab/>
        </w:r>
        <w:r w:rsidRPr="0010345A">
          <w:rPr>
            <w:noProof/>
            <w:webHidden/>
          </w:rPr>
          <w:fldChar w:fldCharType="begin"/>
        </w:r>
        <w:r w:rsidRPr="0010345A">
          <w:rPr>
            <w:noProof/>
            <w:webHidden/>
          </w:rPr>
          <w:instrText xml:space="preserve"> PAGEREF _Toc215400565 \h </w:instrText>
        </w:r>
        <w:r w:rsidRPr="0010345A">
          <w:rPr>
            <w:noProof/>
            <w:webHidden/>
          </w:rPr>
        </w:r>
        <w:r w:rsidRPr="0010345A">
          <w:rPr>
            <w:noProof/>
            <w:webHidden/>
          </w:rPr>
          <w:fldChar w:fldCharType="separate"/>
        </w:r>
        <w:r>
          <w:rPr>
            <w:noProof/>
            <w:webHidden/>
          </w:rPr>
          <w:t>40</w:t>
        </w:r>
        <w:r w:rsidRPr="0010345A">
          <w:rPr>
            <w:noProof/>
            <w:webHidden/>
          </w:rPr>
          <w:fldChar w:fldCharType="end"/>
        </w:r>
      </w:hyperlink>
    </w:p>
    <w:p w14:paraId="546669A2" w14:textId="30389A08" w:rsidR="0010345A" w:rsidRPr="0010345A" w:rsidRDefault="0010345A">
      <w:pPr>
        <w:pStyle w:val="TOC2"/>
        <w:tabs>
          <w:tab w:val="right" w:leader="dot" w:pos="9629"/>
        </w:tabs>
        <w:rPr>
          <w:rFonts w:eastAsiaTheme="minorEastAsia"/>
          <w:noProof/>
          <w:kern w:val="0"/>
          <w:lang w:val="en-US"/>
          <w14:ligatures w14:val="none"/>
        </w:rPr>
      </w:pPr>
      <w:hyperlink w:anchor="_Toc215400566" w:history="1">
        <w:r w:rsidRPr="0010345A">
          <w:rPr>
            <w:rStyle w:val="Hyperlink"/>
            <w:bCs/>
            <w:noProof/>
          </w:rPr>
          <w:t>6.2. Obstacole în calea angajării și inițierii activităților economice</w:t>
        </w:r>
        <w:r w:rsidRPr="0010345A">
          <w:rPr>
            <w:noProof/>
            <w:webHidden/>
          </w:rPr>
          <w:tab/>
        </w:r>
        <w:r w:rsidRPr="0010345A">
          <w:rPr>
            <w:noProof/>
            <w:webHidden/>
          </w:rPr>
          <w:fldChar w:fldCharType="begin"/>
        </w:r>
        <w:r w:rsidRPr="0010345A">
          <w:rPr>
            <w:noProof/>
            <w:webHidden/>
          </w:rPr>
          <w:instrText xml:space="preserve"> PAGEREF _Toc215400566 \h </w:instrText>
        </w:r>
        <w:r w:rsidRPr="0010345A">
          <w:rPr>
            <w:noProof/>
            <w:webHidden/>
          </w:rPr>
        </w:r>
        <w:r w:rsidRPr="0010345A">
          <w:rPr>
            <w:noProof/>
            <w:webHidden/>
          </w:rPr>
          <w:fldChar w:fldCharType="separate"/>
        </w:r>
        <w:r>
          <w:rPr>
            <w:noProof/>
            <w:webHidden/>
          </w:rPr>
          <w:t>42</w:t>
        </w:r>
        <w:r w:rsidRPr="0010345A">
          <w:rPr>
            <w:noProof/>
            <w:webHidden/>
          </w:rPr>
          <w:fldChar w:fldCharType="end"/>
        </w:r>
      </w:hyperlink>
    </w:p>
    <w:p w14:paraId="77EF5EB7" w14:textId="101503BC" w:rsidR="0010345A" w:rsidRPr="0010345A" w:rsidRDefault="0010345A">
      <w:pPr>
        <w:pStyle w:val="TOC2"/>
        <w:tabs>
          <w:tab w:val="right" w:leader="dot" w:pos="9629"/>
        </w:tabs>
        <w:rPr>
          <w:rFonts w:eastAsiaTheme="minorEastAsia"/>
          <w:noProof/>
          <w:kern w:val="0"/>
          <w:lang w:val="en-US"/>
          <w14:ligatures w14:val="none"/>
        </w:rPr>
      </w:pPr>
      <w:hyperlink w:anchor="_Toc215400567" w:history="1">
        <w:r w:rsidRPr="0010345A">
          <w:rPr>
            <w:rStyle w:val="Hyperlink"/>
            <w:bCs/>
            <w:noProof/>
          </w:rPr>
          <w:t>6.3. Integrarea programelor de abilitare economică la nivel local</w:t>
        </w:r>
        <w:r w:rsidRPr="0010345A">
          <w:rPr>
            <w:noProof/>
            <w:webHidden/>
          </w:rPr>
          <w:tab/>
        </w:r>
        <w:r w:rsidRPr="0010345A">
          <w:rPr>
            <w:noProof/>
            <w:webHidden/>
          </w:rPr>
          <w:fldChar w:fldCharType="begin"/>
        </w:r>
        <w:r w:rsidRPr="0010345A">
          <w:rPr>
            <w:noProof/>
            <w:webHidden/>
          </w:rPr>
          <w:instrText xml:space="preserve"> PAGEREF _Toc215400567 \h </w:instrText>
        </w:r>
        <w:r w:rsidRPr="0010345A">
          <w:rPr>
            <w:noProof/>
            <w:webHidden/>
          </w:rPr>
        </w:r>
        <w:r w:rsidRPr="0010345A">
          <w:rPr>
            <w:noProof/>
            <w:webHidden/>
          </w:rPr>
          <w:fldChar w:fldCharType="separate"/>
        </w:r>
        <w:r>
          <w:rPr>
            <w:noProof/>
            <w:webHidden/>
          </w:rPr>
          <w:t>43</w:t>
        </w:r>
        <w:r w:rsidRPr="0010345A">
          <w:rPr>
            <w:noProof/>
            <w:webHidden/>
          </w:rPr>
          <w:fldChar w:fldCharType="end"/>
        </w:r>
      </w:hyperlink>
    </w:p>
    <w:p w14:paraId="35117DC7" w14:textId="6DCAB975" w:rsidR="0010345A" w:rsidRPr="0010345A" w:rsidRDefault="0010345A">
      <w:pPr>
        <w:pStyle w:val="TOC2"/>
        <w:tabs>
          <w:tab w:val="right" w:leader="dot" w:pos="9629"/>
        </w:tabs>
        <w:rPr>
          <w:rFonts w:eastAsiaTheme="minorEastAsia"/>
          <w:noProof/>
          <w:kern w:val="0"/>
          <w:lang w:val="en-US"/>
          <w14:ligatures w14:val="none"/>
        </w:rPr>
      </w:pPr>
      <w:hyperlink w:anchor="_Toc215400568" w:history="1">
        <w:r w:rsidRPr="0010345A">
          <w:rPr>
            <w:rStyle w:val="Hyperlink"/>
            <w:bCs/>
            <w:noProof/>
          </w:rPr>
          <w:t>6.4. Punctele forte ale programelor de abilitare economică</w:t>
        </w:r>
        <w:r w:rsidRPr="0010345A">
          <w:rPr>
            <w:noProof/>
            <w:webHidden/>
          </w:rPr>
          <w:tab/>
        </w:r>
        <w:r w:rsidRPr="0010345A">
          <w:rPr>
            <w:noProof/>
            <w:webHidden/>
          </w:rPr>
          <w:fldChar w:fldCharType="begin"/>
        </w:r>
        <w:r w:rsidRPr="0010345A">
          <w:rPr>
            <w:noProof/>
            <w:webHidden/>
          </w:rPr>
          <w:instrText xml:space="preserve"> PAGEREF _Toc215400568 \h </w:instrText>
        </w:r>
        <w:r w:rsidRPr="0010345A">
          <w:rPr>
            <w:noProof/>
            <w:webHidden/>
          </w:rPr>
        </w:r>
        <w:r w:rsidRPr="0010345A">
          <w:rPr>
            <w:noProof/>
            <w:webHidden/>
          </w:rPr>
          <w:fldChar w:fldCharType="separate"/>
        </w:r>
        <w:r>
          <w:rPr>
            <w:noProof/>
            <w:webHidden/>
          </w:rPr>
          <w:t>44</w:t>
        </w:r>
        <w:r w:rsidRPr="0010345A">
          <w:rPr>
            <w:noProof/>
            <w:webHidden/>
          </w:rPr>
          <w:fldChar w:fldCharType="end"/>
        </w:r>
      </w:hyperlink>
    </w:p>
    <w:p w14:paraId="7B131953" w14:textId="610D7312" w:rsidR="0010345A" w:rsidRPr="0010345A" w:rsidRDefault="0010345A">
      <w:pPr>
        <w:pStyle w:val="TOC2"/>
        <w:tabs>
          <w:tab w:val="right" w:leader="dot" w:pos="9629"/>
        </w:tabs>
        <w:rPr>
          <w:rFonts w:eastAsiaTheme="minorEastAsia"/>
          <w:noProof/>
          <w:kern w:val="0"/>
          <w:lang w:val="en-US"/>
          <w14:ligatures w14:val="none"/>
        </w:rPr>
      </w:pPr>
      <w:hyperlink w:anchor="_Toc215400569" w:history="1">
        <w:r w:rsidRPr="0010345A">
          <w:rPr>
            <w:rStyle w:val="Hyperlink"/>
            <w:bCs/>
            <w:noProof/>
          </w:rPr>
          <w:t>6.5. Punctele slabe ale programelor de abilitare economică</w:t>
        </w:r>
        <w:r w:rsidRPr="0010345A">
          <w:rPr>
            <w:noProof/>
            <w:webHidden/>
          </w:rPr>
          <w:tab/>
        </w:r>
        <w:r w:rsidRPr="0010345A">
          <w:rPr>
            <w:noProof/>
            <w:webHidden/>
          </w:rPr>
          <w:fldChar w:fldCharType="begin"/>
        </w:r>
        <w:r w:rsidRPr="0010345A">
          <w:rPr>
            <w:noProof/>
            <w:webHidden/>
          </w:rPr>
          <w:instrText xml:space="preserve"> PAGEREF _Toc215400569 \h </w:instrText>
        </w:r>
        <w:r w:rsidRPr="0010345A">
          <w:rPr>
            <w:noProof/>
            <w:webHidden/>
          </w:rPr>
        </w:r>
        <w:r w:rsidRPr="0010345A">
          <w:rPr>
            <w:noProof/>
            <w:webHidden/>
          </w:rPr>
          <w:fldChar w:fldCharType="separate"/>
        </w:r>
        <w:r>
          <w:rPr>
            <w:noProof/>
            <w:webHidden/>
          </w:rPr>
          <w:t>46</w:t>
        </w:r>
        <w:r w:rsidRPr="0010345A">
          <w:rPr>
            <w:noProof/>
            <w:webHidden/>
          </w:rPr>
          <w:fldChar w:fldCharType="end"/>
        </w:r>
      </w:hyperlink>
    </w:p>
    <w:p w14:paraId="26BF83C8" w14:textId="30553B80" w:rsidR="0010345A" w:rsidRPr="0010345A" w:rsidRDefault="0010345A">
      <w:pPr>
        <w:pStyle w:val="TOC2"/>
        <w:tabs>
          <w:tab w:val="right" w:leader="dot" w:pos="9629"/>
        </w:tabs>
        <w:rPr>
          <w:rFonts w:eastAsiaTheme="minorEastAsia"/>
          <w:noProof/>
          <w:kern w:val="0"/>
          <w:lang w:val="en-US"/>
          <w14:ligatures w14:val="none"/>
        </w:rPr>
      </w:pPr>
      <w:hyperlink w:anchor="_Toc215400570" w:history="1">
        <w:r w:rsidRPr="0010345A">
          <w:rPr>
            <w:rStyle w:val="Hyperlink"/>
            <w:bCs/>
            <w:noProof/>
          </w:rPr>
          <w:t>6.6. Impactul programelor de abilitare economică</w:t>
        </w:r>
        <w:r w:rsidRPr="0010345A">
          <w:rPr>
            <w:noProof/>
            <w:webHidden/>
          </w:rPr>
          <w:tab/>
        </w:r>
        <w:r w:rsidRPr="0010345A">
          <w:rPr>
            <w:noProof/>
            <w:webHidden/>
          </w:rPr>
          <w:fldChar w:fldCharType="begin"/>
        </w:r>
        <w:r w:rsidRPr="0010345A">
          <w:rPr>
            <w:noProof/>
            <w:webHidden/>
          </w:rPr>
          <w:instrText xml:space="preserve"> PAGEREF _Toc215400570 \h </w:instrText>
        </w:r>
        <w:r w:rsidRPr="0010345A">
          <w:rPr>
            <w:noProof/>
            <w:webHidden/>
          </w:rPr>
        </w:r>
        <w:r w:rsidRPr="0010345A">
          <w:rPr>
            <w:noProof/>
            <w:webHidden/>
          </w:rPr>
          <w:fldChar w:fldCharType="separate"/>
        </w:r>
        <w:r>
          <w:rPr>
            <w:noProof/>
            <w:webHidden/>
          </w:rPr>
          <w:t>47</w:t>
        </w:r>
        <w:r w:rsidRPr="0010345A">
          <w:rPr>
            <w:noProof/>
            <w:webHidden/>
          </w:rPr>
          <w:fldChar w:fldCharType="end"/>
        </w:r>
      </w:hyperlink>
    </w:p>
    <w:p w14:paraId="1C2F6899" w14:textId="1BE2B0B8" w:rsidR="0010345A" w:rsidRPr="0010345A" w:rsidRDefault="0010345A">
      <w:pPr>
        <w:pStyle w:val="TOC1"/>
        <w:tabs>
          <w:tab w:val="right" w:leader="dot" w:pos="9629"/>
        </w:tabs>
        <w:rPr>
          <w:rFonts w:eastAsiaTheme="minorEastAsia"/>
          <w:noProof/>
          <w:kern w:val="0"/>
          <w:lang w:val="en-US"/>
          <w14:ligatures w14:val="none"/>
        </w:rPr>
      </w:pPr>
      <w:hyperlink w:anchor="_Toc215400571" w:history="1">
        <w:r w:rsidRPr="0010345A">
          <w:rPr>
            <w:rStyle w:val="Hyperlink"/>
            <w:bCs/>
            <w:noProof/>
          </w:rPr>
          <w:t>VII. EXPERIENȚE ȘI PROVOCĂRI ÎN RĂSPUNSUL SISTEMULUI LA VIOLENȚA ÎN FAMILIE</w:t>
        </w:r>
        <w:r w:rsidRPr="0010345A">
          <w:rPr>
            <w:noProof/>
            <w:webHidden/>
          </w:rPr>
          <w:tab/>
        </w:r>
        <w:r w:rsidRPr="0010345A">
          <w:rPr>
            <w:noProof/>
            <w:webHidden/>
          </w:rPr>
          <w:fldChar w:fldCharType="begin"/>
        </w:r>
        <w:r w:rsidRPr="0010345A">
          <w:rPr>
            <w:noProof/>
            <w:webHidden/>
          </w:rPr>
          <w:instrText xml:space="preserve"> PAGEREF _Toc215400571 \h </w:instrText>
        </w:r>
        <w:r w:rsidRPr="0010345A">
          <w:rPr>
            <w:noProof/>
            <w:webHidden/>
          </w:rPr>
        </w:r>
        <w:r w:rsidRPr="0010345A">
          <w:rPr>
            <w:noProof/>
            <w:webHidden/>
          </w:rPr>
          <w:fldChar w:fldCharType="separate"/>
        </w:r>
        <w:r>
          <w:rPr>
            <w:noProof/>
            <w:webHidden/>
          </w:rPr>
          <w:t>50</w:t>
        </w:r>
        <w:r w:rsidRPr="0010345A">
          <w:rPr>
            <w:noProof/>
            <w:webHidden/>
          </w:rPr>
          <w:fldChar w:fldCharType="end"/>
        </w:r>
      </w:hyperlink>
    </w:p>
    <w:p w14:paraId="61CC805C" w14:textId="062A0106" w:rsidR="0010345A" w:rsidRPr="0010345A" w:rsidRDefault="0010345A">
      <w:pPr>
        <w:pStyle w:val="TOC2"/>
        <w:tabs>
          <w:tab w:val="right" w:leader="dot" w:pos="9629"/>
        </w:tabs>
        <w:rPr>
          <w:rFonts w:eastAsiaTheme="minorEastAsia"/>
          <w:noProof/>
          <w:kern w:val="0"/>
          <w:lang w:val="en-US"/>
          <w14:ligatures w14:val="none"/>
        </w:rPr>
      </w:pPr>
      <w:hyperlink w:anchor="_Toc215400572" w:history="1">
        <w:r w:rsidRPr="0010345A">
          <w:rPr>
            <w:rStyle w:val="Hyperlink"/>
            <w:bCs/>
            <w:noProof/>
          </w:rPr>
          <w:t>7.1. Experiențe de violență în ultimii 5 ani</w:t>
        </w:r>
        <w:r w:rsidRPr="0010345A">
          <w:rPr>
            <w:noProof/>
            <w:webHidden/>
          </w:rPr>
          <w:tab/>
        </w:r>
        <w:r w:rsidRPr="0010345A">
          <w:rPr>
            <w:noProof/>
            <w:webHidden/>
          </w:rPr>
          <w:fldChar w:fldCharType="begin"/>
        </w:r>
        <w:r w:rsidRPr="0010345A">
          <w:rPr>
            <w:noProof/>
            <w:webHidden/>
          </w:rPr>
          <w:instrText xml:space="preserve"> PAGEREF _Toc215400572 \h </w:instrText>
        </w:r>
        <w:r w:rsidRPr="0010345A">
          <w:rPr>
            <w:noProof/>
            <w:webHidden/>
          </w:rPr>
        </w:r>
        <w:r w:rsidRPr="0010345A">
          <w:rPr>
            <w:noProof/>
            <w:webHidden/>
          </w:rPr>
          <w:fldChar w:fldCharType="separate"/>
        </w:r>
        <w:r>
          <w:rPr>
            <w:noProof/>
            <w:webHidden/>
          </w:rPr>
          <w:t>50</w:t>
        </w:r>
        <w:r w:rsidRPr="0010345A">
          <w:rPr>
            <w:noProof/>
            <w:webHidden/>
          </w:rPr>
          <w:fldChar w:fldCharType="end"/>
        </w:r>
      </w:hyperlink>
    </w:p>
    <w:p w14:paraId="7D652DE6" w14:textId="0AB59187" w:rsidR="0010345A" w:rsidRPr="0010345A" w:rsidRDefault="0010345A">
      <w:pPr>
        <w:pStyle w:val="TOC2"/>
        <w:tabs>
          <w:tab w:val="right" w:leader="dot" w:pos="9629"/>
        </w:tabs>
        <w:rPr>
          <w:rFonts w:eastAsiaTheme="minorEastAsia"/>
          <w:noProof/>
          <w:kern w:val="0"/>
          <w:lang w:val="en-US"/>
          <w14:ligatures w14:val="none"/>
        </w:rPr>
      </w:pPr>
      <w:hyperlink w:anchor="_Toc215400573" w:history="1">
        <w:r w:rsidRPr="0010345A">
          <w:rPr>
            <w:rStyle w:val="Hyperlink"/>
            <w:bCs/>
            <w:noProof/>
          </w:rPr>
          <w:t>7.2. Formele de violență</w:t>
        </w:r>
        <w:r w:rsidRPr="0010345A">
          <w:rPr>
            <w:noProof/>
            <w:webHidden/>
          </w:rPr>
          <w:tab/>
        </w:r>
        <w:r w:rsidRPr="0010345A">
          <w:rPr>
            <w:noProof/>
            <w:webHidden/>
          </w:rPr>
          <w:fldChar w:fldCharType="begin"/>
        </w:r>
        <w:r w:rsidRPr="0010345A">
          <w:rPr>
            <w:noProof/>
            <w:webHidden/>
          </w:rPr>
          <w:instrText xml:space="preserve"> PAGEREF _Toc215400573 \h </w:instrText>
        </w:r>
        <w:r w:rsidRPr="0010345A">
          <w:rPr>
            <w:noProof/>
            <w:webHidden/>
          </w:rPr>
        </w:r>
        <w:r w:rsidRPr="0010345A">
          <w:rPr>
            <w:noProof/>
            <w:webHidden/>
          </w:rPr>
          <w:fldChar w:fldCharType="separate"/>
        </w:r>
        <w:r>
          <w:rPr>
            <w:noProof/>
            <w:webHidden/>
          </w:rPr>
          <w:t>51</w:t>
        </w:r>
        <w:r w:rsidRPr="0010345A">
          <w:rPr>
            <w:noProof/>
            <w:webHidden/>
          </w:rPr>
          <w:fldChar w:fldCharType="end"/>
        </w:r>
      </w:hyperlink>
    </w:p>
    <w:p w14:paraId="2D9EC0A6" w14:textId="7EA7DC3C" w:rsidR="0010345A" w:rsidRPr="0010345A" w:rsidRDefault="0010345A">
      <w:pPr>
        <w:pStyle w:val="TOC2"/>
        <w:tabs>
          <w:tab w:val="right" w:leader="dot" w:pos="9629"/>
        </w:tabs>
        <w:rPr>
          <w:rFonts w:eastAsiaTheme="minorEastAsia"/>
          <w:noProof/>
          <w:kern w:val="0"/>
          <w:lang w:val="en-US"/>
          <w14:ligatures w14:val="none"/>
        </w:rPr>
      </w:pPr>
      <w:hyperlink w:anchor="_Toc215400574" w:history="1">
        <w:r w:rsidRPr="0010345A">
          <w:rPr>
            <w:rStyle w:val="Hyperlink"/>
            <w:bCs/>
            <w:noProof/>
          </w:rPr>
          <w:t>7.3. Apelarea la sprijin instituțional în situațiile de violență</w:t>
        </w:r>
        <w:r w:rsidRPr="0010345A">
          <w:rPr>
            <w:noProof/>
            <w:webHidden/>
          </w:rPr>
          <w:tab/>
        </w:r>
        <w:r w:rsidRPr="0010345A">
          <w:rPr>
            <w:noProof/>
            <w:webHidden/>
          </w:rPr>
          <w:fldChar w:fldCharType="begin"/>
        </w:r>
        <w:r w:rsidRPr="0010345A">
          <w:rPr>
            <w:noProof/>
            <w:webHidden/>
          </w:rPr>
          <w:instrText xml:space="preserve"> PAGEREF _Toc215400574 \h </w:instrText>
        </w:r>
        <w:r w:rsidRPr="0010345A">
          <w:rPr>
            <w:noProof/>
            <w:webHidden/>
          </w:rPr>
        </w:r>
        <w:r w:rsidRPr="0010345A">
          <w:rPr>
            <w:noProof/>
            <w:webHidden/>
          </w:rPr>
          <w:fldChar w:fldCharType="separate"/>
        </w:r>
        <w:r>
          <w:rPr>
            <w:noProof/>
            <w:webHidden/>
          </w:rPr>
          <w:t>52</w:t>
        </w:r>
        <w:r w:rsidRPr="0010345A">
          <w:rPr>
            <w:noProof/>
            <w:webHidden/>
          </w:rPr>
          <w:fldChar w:fldCharType="end"/>
        </w:r>
      </w:hyperlink>
    </w:p>
    <w:p w14:paraId="3E516FF4" w14:textId="35977A8C" w:rsidR="0010345A" w:rsidRPr="0010345A" w:rsidRDefault="0010345A">
      <w:pPr>
        <w:pStyle w:val="TOC2"/>
        <w:tabs>
          <w:tab w:val="right" w:leader="dot" w:pos="9629"/>
        </w:tabs>
        <w:rPr>
          <w:rFonts w:eastAsiaTheme="minorEastAsia"/>
          <w:noProof/>
          <w:kern w:val="0"/>
          <w:lang w:val="en-US"/>
          <w14:ligatures w14:val="none"/>
        </w:rPr>
      </w:pPr>
      <w:hyperlink w:anchor="_Toc215400575" w:history="1">
        <w:r w:rsidRPr="0010345A">
          <w:rPr>
            <w:rStyle w:val="Hyperlink"/>
            <w:bCs/>
            <w:noProof/>
          </w:rPr>
          <w:t>7.4. Instituțiile și serviciile contactate de femeile care au solicitat ajutor și experiențele de interacțiunea cu acestea</w:t>
        </w:r>
        <w:r w:rsidRPr="0010345A">
          <w:rPr>
            <w:noProof/>
            <w:webHidden/>
          </w:rPr>
          <w:tab/>
        </w:r>
        <w:r w:rsidRPr="0010345A">
          <w:rPr>
            <w:noProof/>
            <w:webHidden/>
          </w:rPr>
          <w:fldChar w:fldCharType="begin"/>
        </w:r>
        <w:r w:rsidRPr="0010345A">
          <w:rPr>
            <w:noProof/>
            <w:webHidden/>
          </w:rPr>
          <w:instrText xml:space="preserve"> PAGEREF _Toc215400575 \h </w:instrText>
        </w:r>
        <w:r w:rsidRPr="0010345A">
          <w:rPr>
            <w:noProof/>
            <w:webHidden/>
          </w:rPr>
        </w:r>
        <w:r w:rsidRPr="0010345A">
          <w:rPr>
            <w:noProof/>
            <w:webHidden/>
          </w:rPr>
          <w:fldChar w:fldCharType="separate"/>
        </w:r>
        <w:r>
          <w:rPr>
            <w:noProof/>
            <w:webHidden/>
          </w:rPr>
          <w:t>53</w:t>
        </w:r>
        <w:r w:rsidRPr="0010345A">
          <w:rPr>
            <w:noProof/>
            <w:webHidden/>
          </w:rPr>
          <w:fldChar w:fldCharType="end"/>
        </w:r>
      </w:hyperlink>
    </w:p>
    <w:p w14:paraId="5540C0B3" w14:textId="67723AA9" w:rsidR="0010345A" w:rsidRPr="0010345A" w:rsidRDefault="0010345A">
      <w:pPr>
        <w:pStyle w:val="TOC2"/>
        <w:tabs>
          <w:tab w:val="right" w:leader="dot" w:pos="9629"/>
        </w:tabs>
        <w:rPr>
          <w:rFonts w:eastAsiaTheme="minorEastAsia"/>
          <w:noProof/>
          <w:kern w:val="0"/>
          <w:lang w:val="en-US"/>
          <w14:ligatures w14:val="none"/>
        </w:rPr>
      </w:pPr>
      <w:hyperlink w:anchor="_Toc215400576" w:history="1">
        <w:r w:rsidRPr="0010345A">
          <w:rPr>
            <w:rStyle w:val="Hyperlink"/>
            <w:bCs/>
            <w:noProof/>
          </w:rPr>
          <w:t>7.5. Motivele pentru care femeile nu au căutat sprijin</w:t>
        </w:r>
        <w:r w:rsidRPr="0010345A">
          <w:rPr>
            <w:noProof/>
            <w:webHidden/>
          </w:rPr>
          <w:tab/>
        </w:r>
        <w:r w:rsidRPr="0010345A">
          <w:rPr>
            <w:noProof/>
            <w:webHidden/>
          </w:rPr>
          <w:fldChar w:fldCharType="begin"/>
        </w:r>
        <w:r w:rsidRPr="0010345A">
          <w:rPr>
            <w:noProof/>
            <w:webHidden/>
          </w:rPr>
          <w:instrText xml:space="preserve"> PAGEREF _Toc215400576 \h </w:instrText>
        </w:r>
        <w:r w:rsidRPr="0010345A">
          <w:rPr>
            <w:noProof/>
            <w:webHidden/>
          </w:rPr>
        </w:r>
        <w:r w:rsidRPr="0010345A">
          <w:rPr>
            <w:noProof/>
            <w:webHidden/>
          </w:rPr>
          <w:fldChar w:fldCharType="separate"/>
        </w:r>
        <w:r>
          <w:rPr>
            <w:noProof/>
            <w:webHidden/>
          </w:rPr>
          <w:t>57</w:t>
        </w:r>
        <w:r w:rsidRPr="0010345A">
          <w:rPr>
            <w:noProof/>
            <w:webHidden/>
          </w:rPr>
          <w:fldChar w:fldCharType="end"/>
        </w:r>
      </w:hyperlink>
    </w:p>
    <w:p w14:paraId="302D83CC" w14:textId="772F0670" w:rsidR="0010345A" w:rsidRPr="0010345A" w:rsidRDefault="0010345A">
      <w:pPr>
        <w:pStyle w:val="TOC2"/>
        <w:tabs>
          <w:tab w:val="right" w:leader="dot" w:pos="9629"/>
        </w:tabs>
        <w:rPr>
          <w:rFonts w:eastAsiaTheme="minorEastAsia"/>
          <w:noProof/>
          <w:kern w:val="0"/>
          <w:lang w:val="en-US"/>
          <w14:ligatures w14:val="none"/>
        </w:rPr>
      </w:pPr>
      <w:hyperlink w:anchor="_Toc215400577" w:history="1">
        <w:r w:rsidRPr="0010345A">
          <w:rPr>
            <w:rStyle w:val="Hyperlink"/>
            <w:bCs/>
            <w:noProof/>
          </w:rPr>
          <w:t>7.6. Sprijinul care a ajutat la depășirea situațiilor de violență</w:t>
        </w:r>
        <w:r w:rsidRPr="0010345A">
          <w:rPr>
            <w:noProof/>
            <w:webHidden/>
          </w:rPr>
          <w:tab/>
        </w:r>
        <w:r w:rsidRPr="0010345A">
          <w:rPr>
            <w:noProof/>
            <w:webHidden/>
          </w:rPr>
          <w:fldChar w:fldCharType="begin"/>
        </w:r>
        <w:r w:rsidRPr="0010345A">
          <w:rPr>
            <w:noProof/>
            <w:webHidden/>
          </w:rPr>
          <w:instrText xml:space="preserve"> PAGEREF _Toc215400577 \h </w:instrText>
        </w:r>
        <w:r w:rsidRPr="0010345A">
          <w:rPr>
            <w:noProof/>
            <w:webHidden/>
          </w:rPr>
        </w:r>
        <w:r w:rsidRPr="0010345A">
          <w:rPr>
            <w:noProof/>
            <w:webHidden/>
          </w:rPr>
          <w:fldChar w:fldCharType="separate"/>
        </w:r>
        <w:r>
          <w:rPr>
            <w:noProof/>
            <w:webHidden/>
          </w:rPr>
          <w:t>57</w:t>
        </w:r>
        <w:r w:rsidRPr="0010345A">
          <w:rPr>
            <w:noProof/>
            <w:webHidden/>
          </w:rPr>
          <w:fldChar w:fldCharType="end"/>
        </w:r>
      </w:hyperlink>
    </w:p>
    <w:p w14:paraId="5D25EABF" w14:textId="26077AC8" w:rsidR="0010345A" w:rsidRPr="0010345A" w:rsidRDefault="0010345A">
      <w:pPr>
        <w:pStyle w:val="TOC2"/>
        <w:tabs>
          <w:tab w:val="right" w:leader="dot" w:pos="9629"/>
        </w:tabs>
        <w:rPr>
          <w:rFonts w:eastAsiaTheme="minorEastAsia"/>
          <w:noProof/>
          <w:kern w:val="0"/>
          <w:lang w:val="en-US"/>
          <w14:ligatures w14:val="none"/>
        </w:rPr>
      </w:pPr>
      <w:hyperlink w:anchor="_Toc215400578" w:history="1">
        <w:r w:rsidRPr="0010345A">
          <w:rPr>
            <w:rStyle w:val="Hyperlink"/>
            <w:bCs/>
            <w:noProof/>
          </w:rPr>
          <w:t>7.7. Aprecierea utilității serviciilor acordate</w:t>
        </w:r>
        <w:r w:rsidRPr="0010345A">
          <w:rPr>
            <w:noProof/>
            <w:webHidden/>
          </w:rPr>
          <w:tab/>
        </w:r>
        <w:r w:rsidRPr="0010345A">
          <w:rPr>
            <w:noProof/>
            <w:webHidden/>
          </w:rPr>
          <w:fldChar w:fldCharType="begin"/>
        </w:r>
        <w:r w:rsidRPr="0010345A">
          <w:rPr>
            <w:noProof/>
            <w:webHidden/>
          </w:rPr>
          <w:instrText xml:space="preserve"> PAGEREF _Toc215400578 \h </w:instrText>
        </w:r>
        <w:r w:rsidRPr="0010345A">
          <w:rPr>
            <w:noProof/>
            <w:webHidden/>
          </w:rPr>
        </w:r>
        <w:r w:rsidRPr="0010345A">
          <w:rPr>
            <w:noProof/>
            <w:webHidden/>
          </w:rPr>
          <w:fldChar w:fldCharType="separate"/>
        </w:r>
        <w:r>
          <w:rPr>
            <w:noProof/>
            <w:webHidden/>
          </w:rPr>
          <w:t>60</w:t>
        </w:r>
        <w:r w:rsidRPr="0010345A">
          <w:rPr>
            <w:noProof/>
            <w:webHidden/>
          </w:rPr>
          <w:fldChar w:fldCharType="end"/>
        </w:r>
      </w:hyperlink>
    </w:p>
    <w:p w14:paraId="12AB7FB9" w14:textId="38AEB1A2" w:rsidR="0010345A" w:rsidRPr="0010345A" w:rsidRDefault="0010345A">
      <w:pPr>
        <w:pStyle w:val="TOC2"/>
        <w:tabs>
          <w:tab w:val="right" w:leader="dot" w:pos="9629"/>
        </w:tabs>
        <w:rPr>
          <w:rFonts w:eastAsiaTheme="minorEastAsia"/>
          <w:noProof/>
          <w:kern w:val="0"/>
          <w:lang w:val="en-US"/>
          <w14:ligatures w14:val="none"/>
        </w:rPr>
      </w:pPr>
      <w:hyperlink w:anchor="_Toc215400579" w:history="1">
        <w:r w:rsidRPr="0010345A">
          <w:rPr>
            <w:rStyle w:val="Hyperlink"/>
            <w:bCs/>
            <w:noProof/>
          </w:rPr>
          <w:t>7.8. Calitatea serviciilor acordate</w:t>
        </w:r>
        <w:r w:rsidRPr="0010345A">
          <w:rPr>
            <w:noProof/>
            <w:webHidden/>
          </w:rPr>
          <w:tab/>
        </w:r>
        <w:r w:rsidRPr="0010345A">
          <w:rPr>
            <w:noProof/>
            <w:webHidden/>
          </w:rPr>
          <w:fldChar w:fldCharType="begin"/>
        </w:r>
        <w:r w:rsidRPr="0010345A">
          <w:rPr>
            <w:noProof/>
            <w:webHidden/>
          </w:rPr>
          <w:instrText xml:space="preserve"> PAGEREF _Toc215400579 \h </w:instrText>
        </w:r>
        <w:r w:rsidRPr="0010345A">
          <w:rPr>
            <w:noProof/>
            <w:webHidden/>
          </w:rPr>
        </w:r>
        <w:r w:rsidRPr="0010345A">
          <w:rPr>
            <w:noProof/>
            <w:webHidden/>
          </w:rPr>
          <w:fldChar w:fldCharType="separate"/>
        </w:r>
        <w:r>
          <w:rPr>
            <w:noProof/>
            <w:webHidden/>
          </w:rPr>
          <w:t>61</w:t>
        </w:r>
        <w:r w:rsidRPr="0010345A">
          <w:rPr>
            <w:noProof/>
            <w:webHidden/>
          </w:rPr>
          <w:fldChar w:fldCharType="end"/>
        </w:r>
      </w:hyperlink>
    </w:p>
    <w:p w14:paraId="584FA9FB" w14:textId="01C161EB" w:rsidR="0010345A" w:rsidRPr="0010345A" w:rsidRDefault="0010345A">
      <w:pPr>
        <w:pStyle w:val="TOC2"/>
        <w:tabs>
          <w:tab w:val="right" w:leader="dot" w:pos="9629"/>
        </w:tabs>
        <w:rPr>
          <w:rFonts w:eastAsiaTheme="minorEastAsia"/>
          <w:noProof/>
          <w:kern w:val="0"/>
          <w:lang w:val="en-US"/>
          <w14:ligatures w14:val="none"/>
        </w:rPr>
      </w:pPr>
      <w:hyperlink w:anchor="_Toc215400580" w:history="1">
        <w:r w:rsidRPr="0010345A">
          <w:rPr>
            <w:rStyle w:val="Hyperlink"/>
            <w:bCs/>
            <w:noProof/>
          </w:rPr>
          <w:t>7.9. Barierele care limitează accesul femeilor afectate de violență la servicii de sprijin</w:t>
        </w:r>
        <w:r w:rsidRPr="0010345A">
          <w:rPr>
            <w:noProof/>
            <w:webHidden/>
          </w:rPr>
          <w:tab/>
        </w:r>
        <w:r w:rsidRPr="0010345A">
          <w:rPr>
            <w:noProof/>
            <w:webHidden/>
          </w:rPr>
          <w:fldChar w:fldCharType="begin"/>
        </w:r>
        <w:r w:rsidRPr="0010345A">
          <w:rPr>
            <w:noProof/>
            <w:webHidden/>
          </w:rPr>
          <w:instrText xml:space="preserve"> PAGEREF _Toc215400580 \h </w:instrText>
        </w:r>
        <w:r w:rsidRPr="0010345A">
          <w:rPr>
            <w:noProof/>
            <w:webHidden/>
          </w:rPr>
        </w:r>
        <w:r w:rsidRPr="0010345A">
          <w:rPr>
            <w:noProof/>
            <w:webHidden/>
          </w:rPr>
          <w:fldChar w:fldCharType="separate"/>
        </w:r>
        <w:r>
          <w:rPr>
            <w:noProof/>
            <w:webHidden/>
          </w:rPr>
          <w:t>62</w:t>
        </w:r>
        <w:r w:rsidRPr="0010345A">
          <w:rPr>
            <w:noProof/>
            <w:webHidden/>
          </w:rPr>
          <w:fldChar w:fldCharType="end"/>
        </w:r>
      </w:hyperlink>
    </w:p>
    <w:p w14:paraId="0338F0DB" w14:textId="1D1C9D80" w:rsidR="0010345A" w:rsidRPr="0010345A" w:rsidRDefault="0010345A">
      <w:pPr>
        <w:pStyle w:val="TOC1"/>
        <w:tabs>
          <w:tab w:val="right" w:leader="dot" w:pos="9629"/>
        </w:tabs>
        <w:rPr>
          <w:rFonts w:eastAsiaTheme="minorEastAsia"/>
          <w:noProof/>
          <w:kern w:val="0"/>
          <w:lang w:val="en-US"/>
          <w14:ligatures w14:val="none"/>
        </w:rPr>
      </w:pPr>
      <w:hyperlink w:anchor="_Toc215400581" w:history="1">
        <w:r w:rsidRPr="0010345A">
          <w:rPr>
            <w:rStyle w:val="Hyperlink"/>
            <w:bCs/>
            <w:noProof/>
          </w:rPr>
          <w:t>VIII. PRIORITĂȚI DE ÎMBUNĂTĂȚIRE A SERVICIILOR</w:t>
        </w:r>
        <w:r w:rsidRPr="0010345A">
          <w:rPr>
            <w:noProof/>
            <w:webHidden/>
          </w:rPr>
          <w:tab/>
        </w:r>
        <w:r w:rsidRPr="0010345A">
          <w:rPr>
            <w:noProof/>
            <w:webHidden/>
          </w:rPr>
          <w:fldChar w:fldCharType="begin"/>
        </w:r>
        <w:r w:rsidRPr="0010345A">
          <w:rPr>
            <w:noProof/>
            <w:webHidden/>
          </w:rPr>
          <w:instrText xml:space="preserve"> PAGEREF _Toc215400581 \h </w:instrText>
        </w:r>
        <w:r w:rsidRPr="0010345A">
          <w:rPr>
            <w:noProof/>
            <w:webHidden/>
          </w:rPr>
        </w:r>
        <w:r w:rsidRPr="0010345A">
          <w:rPr>
            <w:noProof/>
            <w:webHidden/>
          </w:rPr>
          <w:fldChar w:fldCharType="separate"/>
        </w:r>
        <w:r>
          <w:rPr>
            <w:noProof/>
            <w:webHidden/>
          </w:rPr>
          <w:t>65</w:t>
        </w:r>
        <w:r w:rsidRPr="0010345A">
          <w:rPr>
            <w:noProof/>
            <w:webHidden/>
          </w:rPr>
          <w:fldChar w:fldCharType="end"/>
        </w:r>
      </w:hyperlink>
    </w:p>
    <w:p w14:paraId="3A7CBFE6" w14:textId="5108B96C" w:rsidR="0010345A" w:rsidRPr="0010345A" w:rsidRDefault="0010345A">
      <w:pPr>
        <w:pStyle w:val="TOC2"/>
        <w:tabs>
          <w:tab w:val="right" w:leader="dot" w:pos="9629"/>
        </w:tabs>
        <w:rPr>
          <w:rFonts w:eastAsiaTheme="minorEastAsia"/>
          <w:noProof/>
          <w:kern w:val="0"/>
          <w:lang w:val="en-US"/>
          <w14:ligatures w14:val="none"/>
        </w:rPr>
      </w:pPr>
      <w:hyperlink w:anchor="_Toc215400582" w:history="1">
        <w:r w:rsidRPr="0010345A">
          <w:rPr>
            <w:rStyle w:val="Hyperlink"/>
            <w:bCs/>
            <w:noProof/>
          </w:rPr>
          <w:t>8.1. Evoluția calității serviciilor și domeniile prioritare de îmbunătățire</w:t>
        </w:r>
        <w:r w:rsidRPr="0010345A">
          <w:rPr>
            <w:noProof/>
            <w:webHidden/>
          </w:rPr>
          <w:tab/>
        </w:r>
        <w:r w:rsidRPr="0010345A">
          <w:rPr>
            <w:noProof/>
            <w:webHidden/>
          </w:rPr>
          <w:fldChar w:fldCharType="begin"/>
        </w:r>
        <w:r w:rsidRPr="0010345A">
          <w:rPr>
            <w:noProof/>
            <w:webHidden/>
          </w:rPr>
          <w:instrText xml:space="preserve"> PAGEREF _Toc215400582 \h </w:instrText>
        </w:r>
        <w:r w:rsidRPr="0010345A">
          <w:rPr>
            <w:noProof/>
            <w:webHidden/>
          </w:rPr>
        </w:r>
        <w:r w:rsidRPr="0010345A">
          <w:rPr>
            <w:noProof/>
            <w:webHidden/>
          </w:rPr>
          <w:fldChar w:fldCharType="separate"/>
        </w:r>
        <w:r>
          <w:rPr>
            <w:noProof/>
            <w:webHidden/>
          </w:rPr>
          <w:t>65</w:t>
        </w:r>
        <w:r w:rsidRPr="0010345A">
          <w:rPr>
            <w:noProof/>
            <w:webHidden/>
          </w:rPr>
          <w:fldChar w:fldCharType="end"/>
        </w:r>
      </w:hyperlink>
    </w:p>
    <w:p w14:paraId="5EDAB931" w14:textId="5A4C3CFD" w:rsidR="0010345A" w:rsidRPr="0010345A" w:rsidRDefault="0010345A">
      <w:pPr>
        <w:pStyle w:val="TOC2"/>
        <w:tabs>
          <w:tab w:val="right" w:leader="dot" w:pos="9629"/>
        </w:tabs>
        <w:rPr>
          <w:rFonts w:eastAsiaTheme="minorEastAsia"/>
          <w:noProof/>
          <w:kern w:val="0"/>
          <w:lang w:val="en-US"/>
          <w14:ligatures w14:val="none"/>
        </w:rPr>
      </w:pPr>
      <w:hyperlink w:anchor="_Toc215400583" w:history="1">
        <w:r w:rsidRPr="0010345A">
          <w:rPr>
            <w:rStyle w:val="Hyperlink"/>
            <w:bCs/>
            <w:noProof/>
          </w:rPr>
          <w:t>8.2. Serviciile care necesită dezvoltare sau îmbunătățire</w:t>
        </w:r>
        <w:r w:rsidRPr="0010345A">
          <w:rPr>
            <w:noProof/>
            <w:webHidden/>
          </w:rPr>
          <w:tab/>
        </w:r>
        <w:r w:rsidRPr="0010345A">
          <w:rPr>
            <w:noProof/>
            <w:webHidden/>
          </w:rPr>
          <w:fldChar w:fldCharType="begin"/>
        </w:r>
        <w:r w:rsidRPr="0010345A">
          <w:rPr>
            <w:noProof/>
            <w:webHidden/>
          </w:rPr>
          <w:instrText xml:space="preserve"> PAGEREF _Toc215400583 \h </w:instrText>
        </w:r>
        <w:r w:rsidRPr="0010345A">
          <w:rPr>
            <w:noProof/>
            <w:webHidden/>
          </w:rPr>
        </w:r>
        <w:r w:rsidRPr="0010345A">
          <w:rPr>
            <w:noProof/>
            <w:webHidden/>
          </w:rPr>
          <w:fldChar w:fldCharType="separate"/>
        </w:r>
        <w:r>
          <w:rPr>
            <w:noProof/>
            <w:webHidden/>
          </w:rPr>
          <w:t>66</w:t>
        </w:r>
        <w:r w:rsidRPr="0010345A">
          <w:rPr>
            <w:noProof/>
            <w:webHidden/>
          </w:rPr>
          <w:fldChar w:fldCharType="end"/>
        </w:r>
      </w:hyperlink>
    </w:p>
    <w:p w14:paraId="07FF6718" w14:textId="796E3681" w:rsidR="0010345A" w:rsidRPr="0010345A" w:rsidRDefault="0010345A">
      <w:pPr>
        <w:pStyle w:val="TOC2"/>
        <w:tabs>
          <w:tab w:val="right" w:leader="dot" w:pos="9629"/>
        </w:tabs>
        <w:rPr>
          <w:rFonts w:eastAsiaTheme="minorEastAsia"/>
          <w:noProof/>
          <w:kern w:val="0"/>
          <w:lang w:val="en-US"/>
          <w14:ligatures w14:val="none"/>
        </w:rPr>
      </w:pPr>
      <w:hyperlink w:anchor="_Toc215400584" w:history="1">
        <w:r w:rsidRPr="0010345A">
          <w:rPr>
            <w:rStyle w:val="Hyperlink"/>
            <w:bCs/>
            <w:noProof/>
          </w:rPr>
          <w:t>8.3. Îmbunătățirea modalităților de informare a femeilor</w:t>
        </w:r>
        <w:r w:rsidRPr="0010345A">
          <w:rPr>
            <w:noProof/>
            <w:webHidden/>
          </w:rPr>
          <w:tab/>
        </w:r>
        <w:r w:rsidRPr="0010345A">
          <w:rPr>
            <w:noProof/>
            <w:webHidden/>
          </w:rPr>
          <w:fldChar w:fldCharType="begin"/>
        </w:r>
        <w:r w:rsidRPr="0010345A">
          <w:rPr>
            <w:noProof/>
            <w:webHidden/>
          </w:rPr>
          <w:instrText xml:space="preserve"> PAGEREF _Toc215400584 \h </w:instrText>
        </w:r>
        <w:r w:rsidRPr="0010345A">
          <w:rPr>
            <w:noProof/>
            <w:webHidden/>
          </w:rPr>
        </w:r>
        <w:r w:rsidRPr="0010345A">
          <w:rPr>
            <w:noProof/>
            <w:webHidden/>
          </w:rPr>
          <w:fldChar w:fldCharType="separate"/>
        </w:r>
        <w:r>
          <w:rPr>
            <w:noProof/>
            <w:webHidden/>
          </w:rPr>
          <w:t>68</w:t>
        </w:r>
        <w:r w:rsidRPr="0010345A">
          <w:rPr>
            <w:noProof/>
            <w:webHidden/>
          </w:rPr>
          <w:fldChar w:fldCharType="end"/>
        </w:r>
      </w:hyperlink>
    </w:p>
    <w:p w14:paraId="6C22B279" w14:textId="3EA249A7" w:rsidR="0010345A" w:rsidRPr="0010345A" w:rsidRDefault="0010345A">
      <w:pPr>
        <w:pStyle w:val="TOC2"/>
        <w:tabs>
          <w:tab w:val="right" w:leader="dot" w:pos="9629"/>
        </w:tabs>
        <w:rPr>
          <w:rFonts w:eastAsiaTheme="minorEastAsia"/>
          <w:noProof/>
          <w:kern w:val="0"/>
          <w:lang w:val="en-US"/>
          <w14:ligatures w14:val="none"/>
        </w:rPr>
      </w:pPr>
      <w:hyperlink w:anchor="_Toc215400585" w:history="1">
        <w:r w:rsidRPr="0010345A">
          <w:rPr>
            <w:rStyle w:val="Hyperlink"/>
            <w:bCs/>
            <w:noProof/>
          </w:rPr>
          <w:t>8.4. Elementele componente necesare în Programele de abilitare economică pentru femeile afectate de violență</w:t>
        </w:r>
        <w:r w:rsidRPr="0010345A">
          <w:rPr>
            <w:noProof/>
            <w:webHidden/>
          </w:rPr>
          <w:tab/>
        </w:r>
        <w:r w:rsidRPr="0010345A">
          <w:rPr>
            <w:noProof/>
            <w:webHidden/>
          </w:rPr>
          <w:fldChar w:fldCharType="begin"/>
        </w:r>
        <w:r w:rsidRPr="0010345A">
          <w:rPr>
            <w:noProof/>
            <w:webHidden/>
          </w:rPr>
          <w:instrText xml:space="preserve"> PAGEREF _Toc215400585 \h </w:instrText>
        </w:r>
        <w:r w:rsidRPr="0010345A">
          <w:rPr>
            <w:noProof/>
            <w:webHidden/>
          </w:rPr>
        </w:r>
        <w:r w:rsidRPr="0010345A">
          <w:rPr>
            <w:noProof/>
            <w:webHidden/>
          </w:rPr>
          <w:fldChar w:fldCharType="separate"/>
        </w:r>
        <w:r>
          <w:rPr>
            <w:noProof/>
            <w:webHidden/>
          </w:rPr>
          <w:t>70</w:t>
        </w:r>
        <w:r w:rsidRPr="0010345A">
          <w:rPr>
            <w:noProof/>
            <w:webHidden/>
          </w:rPr>
          <w:fldChar w:fldCharType="end"/>
        </w:r>
      </w:hyperlink>
    </w:p>
    <w:p w14:paraId="0A25B2FD" w14:textId="0998B33E" w:rsidR="0010345A" w:rsidRPr="0010345A" w:rsidRDefault="0010345A">
      <w:pPr>
        <w:pStyle w:val="TOC2"/>
        <w:tabs>
          <w:tab w:val="right" w:leader="dot" w:pos="9629"/>
        </w:tabs>
        <w:rPr>
          <w:rFonts w:eastAsiaTheme="minorEastAsia"/>
          <w:noProof/>
          <w:kern w:val="0"/>
          <w:lang w:val="en-US"/>
          <w14:ligatures w14:val="none"/>
        </w:rPr>
      </w:pPr>
      <w:hyperlink w:anchor="_Toc215400586" w:history="1">
        <w:r w:rsidRPr="0010345A">
          <w:rPr>
            <w:rStyle w:val="Hyperlink"/>
            <w:bCs/>
            <w:noProof/>
          </w:rPr>
          <w:t>8.5. Recomandările/mesajele femeilor pentru autoritățile care elaborează politici</w:t>
        </w:r>
        <w:r w:rsidRPr="0010345A">
          <w:rPr>
            <w:noProof/>
            <w:webHidden/>
          </w:rPr>
          <w:tab/>
        </w:r>
        <w:r w:rsidRPr="0010345A">
          <w:rPr>
            <w:noProof/>
            <w:webHidden/>
          </w:rPr>
          <w:fldChar w:fldCharType="begin"/>
        </w:r>
        <w:r w:rsidRPr="0010345A">
          <w:rPr>
            <w:noProof/>
            <w:webHidden/>
          </w:rPr>
          <w:instrText xml:space="preserve"> PAGEREF _Toc215400586 \h </w:instrText>
        </w:r>
        <w:r w:rsidRPr="0010345A">
          <w:rPr>
            <w:noProof/>
            <w:webHidden/>
          </w:rPr>
        </w:r>
        <w:r w:rsidRPr="0010345A">
          <w:rPr>
            <w:noProof/>
            <w:webHidden/>
          </w:rPr>
          <w:fldChar w:fldCharType="separate"/>
        </w:r>
        <w:r>
          <w:rPr>
            <w:noProof/>
            <w:webHidden/>
          </w:rPr>
          <w:t>72</w:t>
        </w:r>
        <w:r w:rsidRPr="0010345A">
          <w:rPr>
            <w:noProof/>
            <w:webHidden/>
          </w:rPr>
          <w:fldChar w:fldCharType="end"/>
        </w:r>
      </w:hyperlink>
    </w:p>
    <w:p w14:paraId="63503E18" w14:textId="0625F58F" w:rsidR="0010345A" w:rsidRPr="0010345A" w:rsidRDefault="0010345A">
      <w:pPr>
        <w:pStyle w:val="TOC2"/>
        <w:tabs>
          <w:tab w:val="right" w:leader="dot" w:pos="9629"/>
        </w:tabs>
        <w:rPr>
          <w:rFonts w:eastAsiaTheme="minorEastAsia"/>
          <w:noProof/>
          <w:kern w:val="0"/>
          <w:lang w:val="en-US"/>
          <w14:ligatures w14:val="none"/>
        </w:rPr>
      </w:pPr>
      <w:hyperlink w:anchor="_Toc215400587" w:history="1">
        <w:r w:rsidRPr="0010345A">
          <w:rPr>
            <w:rStyle w:val="Hyperlink"/>
            <w:bCs/>
            <w:noProof/>
          </w:rPr>
          <w:t>8.6. Recomandările/mesajele femeilor pentru femeile afectate de violență</w:t>
        </w:r>
        <w:r w:rsidRPr="0010345A">
          <w:rPr>
            <w:noProof/>
            <w:webHidden/>
          </w:rPr>
          <w:tab/>
        </w:r>
        <w:r w:rsidRPr="0010345A">
          <w:rPr>
            <w:noProof/>
            <w:webHidden/>
          </w:rPr>
          <w:fldChar w:fldCharType="begin"/>
        </w:r>
        <w:r w:rsidRPr="0010345A">
          <w:rPr>
            <w:noProof/>
            <w:webHidden/>
          </w:rPr>
          <w:instrText xml:space="preserve"> PAGEREF _Toc215400587 \h </w:instrText>
        </w:r>
        <w:r w:rsidRPr="0010345A">
          <w:rPr>
            <w:noProof/>
            <w:webHidden/>
          </w:rPr>
        </w:r>
        <w:r w:rsidRPr="0010345A">
          <w:rPr>
            <w:noProof/>
            <w:webHidden/>
          </w:rPr>
          <w:fldChar w:fldCharType="separate"/>
        </w:r>
        <w:r>
          <w:rPr>
            <w:noProof/>
            <w:webHidden/>
          </w:rPr>
          <w:t>73</w:t>
        </w:r>
        <w:r w:rsidRPr="0010345A">
          <w:rPr>
            <w:noProof/>
            <w:webHidden/>
          </w:rPr>
          <w:fldChar w:fldCharType="end"/>
        </w:r>
      </w:hyperlink>
    </w:p>
    <w:p w14:paraId="186B02AD" w14:textId="2A3496FF" w:rsidR="0010345A" w:rsidRPr="0010345A" w:rsidRDefault="0010345A">
      <w:pPr>
        <w:pStyle w:val="TOC1"/>
        <w:tabs>
          <w:tab w:val="right" w:leader="dot" w:pos="9629"/>
        </w:tabs>
        <w:rPr>
          <w:rFonts w:eastAsiaTheme="minorEastAsia"/>
          <w:noProof/>
          <w:kern w:val="0"/>
          <w:lang w:val="en-US"/>
          <w14:ligatures w14:val="none"/>
        </w:rPr>
      </w:pPr>
      <w:hyperlink w:anchor="_Toc215400588" w:history="1">
        <w:r w:rsidRPr="0010345A">
          <w:rPr>
            <w:rStyle w:val="Hyperlink"/>
            <w:bCs/>
            <w:noProof/>
          </w:rPr>
          <w:t>CONCLUZII</w:t>
        </w:r>
        <w:r w:rsidRPr="0010345A">
          <w:rPr>
            <w:noProof/>
            <w:webHidden/>
          </w:rPr>
          <w:tab/>
        </w:r>
        <w:r w:rsidRPr="0010345A">
          <w:rPr>
            <w:noProof/>
            <w:webHidden/>
          </w:rPr>
          <w:fldChar w:fldCharType="begin"/>
        </w:r>
        <w:r w:rsidRPr="0010345A">
          <w:rPr>
            <w:noProof/>
            <w:webHidden/>
          </w:rPr>
          <w:instrText xml:space="preserve"> PAGEREF _Toc215400588 \h </w:instrText>
        </w:r>
        <w:r w:rsidRPr="0010345A">
          <w:rPr>
            <w:noProof/>
            <w:webHidden/>
          </w:rPr>
        </w:r>
        <w:r w:rsidRPr="0010345A">
          <w:rPr>
            <w:noProof/>
            <w:webHidden/>
          </w:rPr>
          <w:fldChar w:fldCharType="separate"/>
        </w:r>
        <w:r>
          <w:rPr>
            <w:noProof/>
            <w:webHidden/>
          </w:rPr>
          <w:t>75</w:t>
        </w:r>
        <w:r w:rsidRPr="0010345A">
          <w:rPr>
            <w:noProof/>
            <w:webHidden/>
          </w:rPr>
          <w:fldChar w:fldCharType="end"/>
        </w:r>
      </w:hyperlink>
    </w:p>
    <w:p w14:paraId="5C526629" w14:textId="714D2D67" w:rsidR="0010345A" w:rsidRPr="0010345A" w:rsidRDefault="0010345A">
      <w:pPr>
        <w:pStyle w:val="TOC1"/>
        <w:tabs>
          <w:tab w:val="right" w:leader="dot" w:pos="9629"/>
        </w:tabs>
        <w:rPr>
          <w:rFonts w:eastAsiaTheme="minorEastAsia"/>
          <w:noProof/>
          <w:kern w:val="0"/>
          <w:lang w:val="en-US"/>
          <w14:ligatures w14:val="none"/>
        </w:rPr>
      </w:pPr>
      <w:hyperlink w:anchor="_Toc215400589" w:history="1">
        <w:r w:rsidRPr="0010345A">
          <w:rPr>
            <w:rStyle w:val="Hyperlink"/>
            <w:bCs/>
            <w:noProof/>
          </w:rPr>
          <w:t>RECOMANDĂRI</w:t>
        </w:r>
        <w:r w:rsidRPr="0010345A">
          <w:rPr>
            <w:noProof/>
            <w:webHidden/>
          </w:rPr>
          <w:tab/>
        </w:r>
        <w:r w:rsidRPr="0010345A">
          <w:rPr>
            <w:noProof/>
            <w:webHidden/>
          </w:rPr>
          <w:fldChar w:fldCharType="begin"/>
        </w:r>
        <w:r w:rsidRPr="0010345A">
          <w:rPr>
            <w:noProof/>
            <w:webHidden/>
          </w:rPr>
          <w:instrText xml:space="preserve"> PAGEREF _Toc215400589 \h </w:instrText>
        </w:r>
        <w:r w:rsidRPr="0010345A">
          <w:rPr>
            <w:noProof/>
            <w:webHidden/>
          </w:rPr>
        </w:r>
        <w:r w:rsidRPr="0010345A">
          <w:rPr>
            <w:noProof/>
            <w:webHidden/>
          </w:rPr>
          <w:fldChar w:fldCharType="separate"/>
        </w:r>
        <w:r>
          <w:rPr>
            <w:noProof/>
            <w:webHidden/>
          </w:rPr>
          <w:t>78</w:t>
        </w:r>
        <w:r w:rsidRPr="0010345A">
          <w:rPr>
            <w:noProof/>
            <w:webHidden/>
          </w:rPr>
          <w:fldChar w:fldCharType="end"/>
        </w:r>
      </w:hyperlink>
    </w:p>
    <w:p w14:paraId="60261F64" w14:textId="2ED8981D" w:rsidR="0010345A" w:rsidRPr="0010345A" w:rsidRDefault="0010345A">
      <w:pPr>
        <w:pStyle w:val="TOC1"/>
        <w:tabs>
          <w:tab w:val="right" w:leader="dot" w:pos="9629"/>
        </w:tabs>
        <w:rPr>
          <w:rFonts w:eastAsiaTheme="minorEastAsia"/>
          <w:noProof/>
          <w:kern w:val="0"/>
          <w:lang w:val="en-US"/>
          <w14:ligatures w14:val="none"/>
        </w:rPr>
      </w:pPr>
      <w:hyperlink w:anchor="_Toc215400590" w:history="1">
        <w:r w:rsidRPr="0010345A">
          <w:rPr>
            <w:rStyle w:val="Hyperlink"/>
            <w:noProof/>
          </w:rPr>
          <w:t>BIBLIOGRAFIE</w:t>
        </w:r>
        <w:r w:rsidRPr="0010345A">
          <w:rPr>
            <w:noProof/>
            <w:webHidden/>
          </w:rPr>
          <w:tab/>
        </w:r>
        <w:r w:rsidRPr="0010345A">
          <w:rPr>
            <w:noProof/>
            <w:webHidden/>
          </w:rPr>
          <w:fldChar w:fldCharType="begin"/>
        </w:r>
        <w:r w:rsidRPr="0010345A">
          <w:rPr>
            <w:noProof/>
            <w:webHidden/>
          </w:rPr>
          <w:instrText xml:space="preserve"> PAGEREF _Toc215400590 \h </w:instrText>
        </w:r>
        <w:r w:rsidRPr="0010345A">
          <w:rPr>
            <w:noProof/>
            <w:webHidden/>
          </w:rPr>
        </w:r>
        <w:r w:rsidRPr="0010345A">
          <w:rPr>
            <w:noProof/>
            <w:webHidden/>
          </w:rPr>
          <w:fldChar w:fldCharType="separate"/>
        </w:r>
        <w:r>
          <w:rPr>
            <w:noProof/>
            <w:webHidden/>
          </w:rPr>
          <w:t>80</w:t>
        </w:r>
        <w:r w:rsidRPr="0010345A">
          <w:rPr>
            <w:noProof/>
            <w:webHidden/>
          </w:rPr>
          <w:fldChar w:fldCharType="end"/>
        </w:r>
      </w:hyperlink>
    </w:p>
    <w:p w14:paraId="318F19C5" w14:textId="15EE17F9" w:rsidR="0010345A" w:rsidRPr="0010345A" w:rsidRDefault="0010345A">
      <w:pPr>
        <w:pStyle w:val="TOC1"/>
        <w:tabs>
          <w:tab w:val="right" w:leader="dot" w:pos="9629"/>
        </w:tabs>
        <w:rPr>
          <w:rFonts w:eastAsiaTheme="minorEastAsia"/>
          <w:noProof/>
          <w:kern w:val="0"/>
          <w:lang w:val="en-US"/>
          <w14:ligatures w14:val="none"/>
        </w:rPr>
      </w:pPr>
      <w:hyperlink w:anchor="_Toc215400591" w:history="1">
        <w:r w:rsidRPr="0010345A">
          <w:rPr>
            <w:rStyle w:val="Hyperlink"/>
            <w:noProof/>
          </w:rPr>
          <w:t>ANEXE</w:t>
        </w:r>
        <w:r w:rsidRPr="0010345A">
          <w:rPr>
            <w:noProof/>
            <w:webHidden/>
          </w:rPr>
          <w:tab/>
        </w:r>
        <w:r w:rsidRPr="0010345A">
          <w:rPr>
            <w:noProof/>
            <w:webHidden/>
          </w:rPr>
          <w:fldChar w:fldCharType="begin"/>
        </w:r>
        <w:r w:rsidRPr="0010345A">
          <w:rPr>
            <w:noProof/>
            <w:webHidden/>
          </w:rPr>
          <w:instrText xml:space="preserve"> PAGEREF _Toc215400591 \h </w:instrText>
        </w:r>
        <w:r w:rsidRPr="0010345A">
          <w:rPr>
            <w:noProof/>
            <w:webHidden/>
          </w:rPr>
        </w:r>
        <w:r w:rsidRPr="0010345A">
          <w:rPr>
            <w:noProof/>
            <w:webHidden/>
          </w:rPr>
          <w:fldChar w:fldCharType="separate"/>
        </w:r>
        <w:r>
          <w:rPr>
            <w:noProof/>
            <w:webHidden/>
          </w:rPr>
          <w:t>81</w:t>
        </w:r>
        <w:r w:rsidRPr="0010345A">
          <w:rPr>
            <w:noProof/>
            <w:webHidden/>
          </w:rPr>
          <w:fldChar w:fldCharType="end"/>
        </w:r>
      </w:hyperlink>
    </w:p>
    <w:p w14:paraId="59DC5742" w14:textId="11B2DD3F" w:rsidR="0010345A" w:rsidRPr="0010345A" w:rsidRDefault="0010345A">
      <w:pPr>
        <w:pStyle w:val="TOC2"/>
        <w:tabs>
          <w:tab w:val="right" w:leader="dot" w:pos="9629"/>
        </w:tabs>
        <w:rPr>
          <w:rFonts w:eastAsiaTheme="minorEastAsia"/>
          <w:noProof/>
          <w:kern w:val="0"/>
          <w:lang w:val="en-US"/>
          <w14:ligatures w14:val="none"/>
        </w:rPr>
      </w:pPr>
      <w:hyperlink w:anchor="_Toc215400592" w:history="1">
        <w:r w:rsidRPr="0010345A">
          <w:rPr>
            <w:rStyle w:val="Hyperlink"/>
            <w:noProof/>
          </w:rPr>
          <w:t>Anexa 1. Date despre eșantionul calitativ al cercetării</w:t>
        </w:r>
        <w:r w:rsidRPr="0010345A">
          <w:rPr>
            <w:noProof/>
            <w:webHidden/>
          </w:rPr>
          <w:tab/>
        </w:r>
        <w:r w:rsidRPr="0010345A">
          <w:rPr>
            <w:noProof/>
            <w:webHidden/>
          </w:rPr>
          <w:fldChar w:fldCharType="begin"/>
        </w:r>
        <w:r w:rsidRPr="0010345A">
          <w:rPr>
            <w:noProof/>
            <w:webHidden/>
          </w:rPr>
          <w:instrText xml:space="preserve"> PAGEREF _Toc215400592 \h </w:instrText>
        </w:r>
        <w:r w:rsidRPr="0010345A">
          <w:rPr>
            <w:noProof/>
            <w:webHidden/>
          </w:rPr>
        </w:r>
        <w:r w:rsidRPr="0010345A">
          <w:rPr>
            <w:noProof/>
            <w:webHidden/>
          </w:rPr>
          <w:fldChar w:fldCharType="separate"/>
        </w:r>
        <w:r>
          <w:rPr>
            <w:noProof/>
            <w:webHidden/>
          </w:rPr>
          <w:t>81</w:t>
        </w:r>
        <w:r w:rsidRPr="0010345A">
          <w:rPr>
            <w:noProof/>
            <w:webHidden/>
          </w:rPr>
          <w:fldChar w:fldCharType="end"/>
        </w:r>
      </w:hyperlink>
    </w:p>
    <w:p w14:paraId="750C5DC2" w14:textId="14C80FE9" w:rsidR="0010345A" w:rsidRPr="0010345A" w:rsidRDefault="0010345A">
      <w:pPr>
        <w:pStyle w:val="TOC2"/>
        <w:tabs>
          <w:tab w:val="right" w:leader="dot" w:pos="9629"/>
        </w:tabs>
        <w:rPr>
          <w:rFonts w:eastAsiaTheme="minorEastAsia"/>
          <w:noProof/>
          <w:kern w:val="0"/>
          <w:lang w:val="en-US"/>
          <w14:ligatures w14:val="none"/>
        </w:rPr>
      </w:pPr>
      <w:hyperlink w:anchor="_Toc215400593" w:history="1">
        <w:r w:rsidRPr="0010345A">
          <w:rPr>
            <w:rStyle w:val="Hyperlink"/>
            <w:bCs/>
            <w:noProof/>
          </w:rPr>
          <w:t>Anexa 2. Rezultate ale cercetării cantitative pe UTA</w:t>
        </w:r>
        <w:r w:rsidRPr="0010345A">
          <w:rPr>
            <w:noProof/>
            <w:webHidden/>
          </w:rPr>
          <w:tab/>
        </w:r>
        <w:r w:rsidRPr="0010345A">
          <w:rPr>
            <w:noProof/>
            <w:webHidden/>
          </w:rPr>
          <w:fldChar w:fldCharType="begin"/>
        </w:r>
        <w:r w:rsidRPr="0010345A">
          <w:rPr>
            <w:noProof/>
            <w:webHidden/>
          </w:rPr>
          <w:instrText xml:space="preserve"> PAGEREF _Toc215400593 \h </w:instrText>
        </w:r>
        <w:r w:rsidRPr="0010345A">
          <w:rPr>
            <w:noProof/>
            <w:webHidden/>
          </w:rPr>
        </w:r>
        <w:r w:rsidRPr="0010345A">
          <w:rPr>
            <w:noProof/>
            <w:webHidden/>
          </w:rPr>
          <w:fldChar w:fldCharType="separate"/>
        </w:r>
        <w:r>
          <w:rPr>
            <w:noProof/>
            <w:webHidden/>
          </w:rPr>
          <w:t>82</w:t>
        </w:r>
        <w:r w:rsidRPr="0010345A">
          <w:rPr>
            <w:noProof/>
            <w:webHidden/>
          </w:rPr>
          <w:fldChar w:fldCharType="end"/>
        </w:r>
      </w:hyperlink>
    </w:p>
    <w:p w14:paraId="2BF3693A" w14:textId="7DC42418" w:rsidR="005456CD" w:rsidRDefault="004D566B" w:rsidP="00FC5FE8">
      <w:pPr>
        <w:pStyle w:val="TOC2"/>
        <w:tabs>
          <w:tab w:val="right" w:leader="dot" w:pos="9629"/>
        </w:tabs>
        <w:rPr>
          <w:rFonts w:eastAsiaTheme="majorEastAsia"/>
          <w:b/>
          <w:bCs/>
          <w:sz w:val="40"/>
          <w:szCs w:val="40"/>
        </w:rPr>
      </w:pPr>
      <w:r w:rsidRPr="0010345A">
        <w:rPr>
          <w:bCs/>
        </w:rPr>
        <w:fldChar w:fldCharType="end"/>
      </w:r>
      <w:r w:rsidR="005456CD">
        <w:rPr>
          <w:b/>
          <w:bCs/>
        </w:rPr>
        <w:br w:type="page"/>
      </w:r>
    </w:p>
    <w:p w14:paraId="6A3CAC79" w14:textId="06E5762E" w:rsidR="00962B36" w:rsidRPr="00352060" w:rsidRDefault="00962B36" w:rsidP="00962B36">
      <w:pPr>
        <w:pStyle w:val="Heading1"/>
        <w:spacing w:before="0" w:after="400"/>
        <w:rPr>
          <w:rFonts w:ascii="Segoe UI" w:hAnsi="Segoe UI" w:cs="Segoe UI"/>
          <w:b/>
          <w:bCs/>
          <w:color w:val="auto"/>
        </w:rPr>
      </w:pPr>
      <w:bookmarkStart w:id="1" w:name="_Toc215400540"/>
      <w:r w:rsidRPr="00352060">
        <w:rPr>
          <w:rFonts w:ascii="Segoe UI" w:hAnsi="Segoe UI" w:cs="Segoe UI"/>
          <w:b/>
          <w:bCs/>
          <w:color w:val="auto"/>
        </w:rPr>
        <w:lastRenderedPageBreak/>
        <w:t xml:space="preserve">ACRONIME </w:t>
      </w:r>
      <w:r>
        <w:rPr>
          <w:rFonts w:ascii="Segoe UI" w:hAnsi="Segoe UI" w:cs="Segoe UI"/>
          <w:b/>
          <w:bCs/>
          <w:color w:val="auto"/>
        </w:rPr>
        <w:t>Ș</w:t>
      </w:r>
      <w:r w:rsidRPr="00352060">
        <w:rPr>
          <w:rFonts w:ascii="Segoe UI" w:hAnsi="Segoe UI" w:cs="Segoe UI"/>
          <w:b/>
          <w:bCs/>
          <w:color w:val="auto"/>
        </w:rPr>
        <w:t>I ABREVIERI</w:t>
      </w:r>
      <w:bookmarkEnd w:id="1"/>
      <w:r w:rsidRPr="00352060">
        <w:rPr>
          <w:rFonts w:ascii="Segoe UI" w:hAnsi="Segoe UI" w:cs="Segoe UI"/>
          <w:b/>
          <w:bCs/>
          <w:color w:val="auto"/>
        </w:rPr>
        <w:t xml:space="preserve"> </w:t>
      </w:r>
    </w:p>
    <w:p w14:paraId="50BFC103" w14:textId="77777777" w:rsidR="0002634C" w:rsidRPr="007126E9" w:rsidRDefault="0002634C" w:rsidP="005456CD">
      <w:pPr>
        <w:spacing w:before="60" w:after="60"/>
      </w:pPr>
      <w:r w:rsidRPr="007126E9">
        <w:t>ANOFM – Agenția Națională pentru Ocuparea Forței de Muncă</w:t>
      </w:r>
    </w:p>
    <w:p w14:paraId="675C6462" w14:textId="77777777" w:rsidR="0002634C" w:rsidRPr="00307ABA" w:rsidRDefault="0002634C" w:rsidP="005456CD">
      <w:pPr>
        <w:spacing w:before="60" w:after="60"/>
      </w:pPr>
      <w:r w:rsidRPr="00307ABA">
        <w:t>ANPCV – Agenția Națională de prevenire și combatere a violenței împotriva femeilor și a violenței în familie</w:t>
      </w:r>
    </w:p>
    <w:p w14:paraId="5E83EAB4" w14:textId="77777777" w:rsidR="0002634C" w:rsidRPr="007126E9" w:rsidRDefault="0002634C" w:rsidP="005456CD">
      <w:pPr>
        <w:spacing w:before="60" w:after="60"/>
      </w:pPr>
      <w:r w:rsidRPr="007126E9">
        <w:t xml:space="preserve">APC – Autorități Publice Centrale </w:t>
      </w:r>
    </w:p>
    <w:p w14:paraId="05CFD2D6" w14:textId="77777777" w:rsidR="0002634C" w:rsidRPr="007126E9" w:rsidRDefault="0002634C" w:rsidP="005456CD">
      <w:pPr>
        <w:spacing w:before="60" w:after="60"/>
      </w:pPr>
      <w:r w:rsidRPr="007126E9">
        <w:t xml:space="preserve">APL – Autorități Publice Locale </w:t>
      </w:r>
    </w:p>
    <w:p w14:paraId="10D80E3F" w14:textId="77777777" w:rsidR="0002634C" w:rsidRPr="00D53995" w:rsidRDefault="0002634C" w:rsidP="005456CD">
      <w:pPr>
        <w:spacing w:before="60" w:after="60"/>
      </w:pPr>
      <w:r w:rsidRPr="00D53995">
        <w:t>ATAS – Agenții Teritoriale de Asistență Socială</w:t>
      </w:r>
    </w:p>
    <w:p w14:paraId="4BA74AB2" w14:textId="77777777" w:rsidR="0002634C" w:rsidRPr="007126E9" w:rsidRDefault="0002634C" w:rsidP="005456CD">
      <w:pPr>
        <w:spacing w:before="60" w:after="60"/>
      </w:pPr>
      <w:r w:rsidRPr="007126E9">
        <w:t>CDF – Asociația obștească „Centrul de Drept al Femeilor”</w:t>
      </w:r>
    </w:p>
    <w:p w14:paraId="6BE97743" w14:textId="77777777" w:rsidR="0002634C" w:rsidRPr="007A3445" w:rsidRDefault="0002634C" w:rsidP="005456CD">
      <w:pPr>
        <w:spacing w:before="60" w:after="60"/>
      </w:pPr>
      <w:r w:rsidRPr="007A3445">
        <w:rPr>
          <w:bCs/>
        </w:rPr>
        <w:t>Convenția de la Istanbul – Convenția Consiliului Europei privind prevenirea și combaterea violenței împotriva femeilor și a violenței domestice</w:t>
      </w:r>
      <w:r w:rsidRPr="007A3445">
        <w:t xml:space="preserve"> </w:t>
      </w:r>
    </w:p>
    <w:p w14:paraId="7691350E" w14:textId="77777777" w:rsidR="0002634C" w:rsidRPr="007E1727" w:rsidRDefault="0002634C" w:rsidP="005456CD">
      <w:pPr>
        <w:spacing w:before="60" w:after="60"/>
      </w:pPr>
      <w:r w:rsidRPr="007E1727">
        <w:t xml:space="preserve">DFG – Discuție focus grup </w:t>
      </w:r>
    </w:p>
    <w:p w14:paraId="3BAD53B2" w14:textId="77777777" w:rsidR="0002634C" w:rsidRPr="007E1727" w:rsidRDefault="0002634C" w:rsidP="005456CD">
      <w:pPr>
        <w:spacing w:before="60" w:after="60"/>
      </w:pPr>
      <w:r w:rsidRPr="007E1727">
        <w:t>IIS – Interviu individual semi-structurat</w:t>
      </w:r>
    </w:p>
    <w:p w14:paraId="0370A604" w14:textId="77777777" w:rsidR="0002634C" w:rsidRPr="00D53995" w:rsidRDefault="0002634C" w:rsidP="005456CD">
      <w:pPr>
        <w:spacing w:before="60" w:after="60"/>
      </w:pPr>
      <w:r w:rsidRPr="00D53995">
        <w:t>MMPS – Ministerul Muncii și Protecției Sociale</w:t>
      </w:r>
    </w:p>
    <w:p w14:paraId="139D8C79" w14:textId="77777777" w:rsidR="0002634C" w:rsidRDefault="0002634C" w:rsidP="005456CD">
      <w:pPr>
        <w:spacing w:before="60" w:after="60"/>
      </w:pPr>
      <w:r>
        <w:t>ONU – Organizația Națiunilor Unite</w:t>
      </w:r>
    </w:p>
    <w:p w14:paraId="1E22A718" w14:textId="77777777" w:rsidR="0002634C" w:rsidRPr="00D53995" w:rsidRDefault="0002634C" w:rsidP="005456CD">
      <w:pPr>
        <w:spacing w:before="60" w:after="60"/>
      </w:pPr>
      <w:r w:rsidRPr="00D53995">
        <w:t>OP – Ordonanță de protecție</w:t>
      </w:r>
    </w:p>
    <w:p w14:paraId="327112D8" w14:textId="77777777" w:rsidR="0002634C" w:rsidRPr="00D53995" w:rsidRDefault="0002634C" w:rsidP="005456CD">
      <w:pPr>
        <w:spacing w:before="60" w:after="60"/>
      </w:pPr>
      <w:r w:rsidRPr="00D53995">
        <w:t>ORU – Ordin de restricție de urgență</w:t>
      </w:r>
    </w:p>
    <w:p w14:paraId="36ECBB1E" w14:textId="77777777" w:rsidR="0002634C" w:rsidRPr="007126E9" w:rsidRDefault="0002634C" w:rsidP="005456CD">
      <w:pPr>
        <w:spacing w:before="60" w:after="60"/>
      </w:pPr>
      <w:r w:rsidRPr="007126E9">
        <w:t>OSC – Organizații ale societății civile</w:t>
      </w:r>
    </w:p>
    <w:p w14:paraId="32D32ECA" w14:textId="77777777" w:rsidR="0002634C" w:rsidRPr="007126E9" w:rsidRDefault="0002634C" w:rsidP="005456CD">
      <w:pPr>
        <w:spacing w:before="60" w:after="60"/>
        <w:rPr>
          <w:lang w:val="ro-MD"/>
        </w:rPr>
      </w:pPr>
      <w:r w:rsidRPr="007126E9">
        <w:rPr>
          <w:lang w:val="ro-MD"/>
        </w:rPr>
        <w:t>STAS – Structuri Teritorială de Asistență Socială</w:t>
      </w:r>
    </w:p>
    <w:p w14:paraId="6AB6BA65" w14:textId="77777777" w:rsidR="0002634C" w:rsidRPr="00945943" w:rsidRDefault="0002634C" w:rsidP="005456CD">
      <w:pPr>
        <w:spacing w:before="60" w:after="60"/>
      </w:pPr>
      <w:r w:rsidRPr="00945943">
        <w:t xml:space="preserve">UAT – Unități administrativ-teritoriale </w:t>
      </w:r>
    </w:p>
    <w:p w14:paraId="7F19ABAD" w14:textId="77777777" w:rsidR="0002634C" w:rsidRPr="00AE3BD6" w:rsidRDefault="0002634C" w:rsidP="005456CD">
      <w:pPr>
        <w:spacing w:before="60" w:after="60"/>
      </w:pPr>
      <w:r>
        <w:t xml:space="preserve">UN </w:t>
      </w:r>
      <w:proofErr w:type="spellStart"/>
      <w:r>
        <w:t>Women</w:t>
      </w:r>
      <w:proofErr w:type="spellEnd"/>
      <w:r>
        <w:t xml:space="preserve"> – Entitatea Națiunilor Unite pentru egalitatea de gen și emanciparea femeilor</w:t>
      </w:r>
    </w:p>
    <w:p w14:paraId="16DBF6C6" w14:textId="77777777" w:rsidR="0002634C" w:rsidRPr="00A84E78" w:rsidRDefault="0002634C" w:rsidP="005456CD">
      <w:pPr>
        <w:spacing w:before="60" w:after="60"/>
      </w:pPr>
      <w:r w:rsidRPr="00A84E78">
        <w:t>VBG – Violență în bază de gen</w:t>
      </w:r>
    </w:p>
    <w:p w14:paraId="0F96C534" w14:textId="77777777" w:rsidR="0002634C" w:rsidRDefault="0002634C" w:rsidP="005456CD">
      <w:pPr>
        <w:spacing w:before="60" w:after="60"/>
      </w:pPr>
      <w:r w:rsidRPr="00AE3BD6">
        <w:t>VF – Violență în familie</w:t>
      </w:r>
    </w:p>
    <w:p w14:paraId="7704E8D2" w14:textId="77777777" w:rsidR="00962B36" w:rsidRPr="00352060" w:rsidRDefault="00962B36" w:rsidP="005456CD">
      <w:pPr>
        <w:spacing w:before="60" w:after="60"/>
      </w:pPr>
    </w:p>
    <w:p w14:paraId="02A7DD78" w14:textId="77777777" w:rsidR="008970F2" w:rsidRDefault="008970F2">
      <w:pPr>
        <w:spacing w:after="200"/>
        <w:rPr>
          <w:rFonts w:eastAsiaTheme="majorEastAsia"/>
          <w:b/>
          <w:bCs/>
          <w:sz w:val="40"/>
          <w:szCs w:val="40"/>
        </w:rPr>
      </w:pPr>
      <w:r>
        <w:rPr>
          <w:b/>
          <w:bCs/>
        </w:rPr>
        <w:br w:type="page"/>
      </w:r>
    </w:p>
    <w:p w14:paraId="196A0A14" w14:textId="6365F70B" w:rsidR="008970F2" w:rsidRPr="00352060" w:rsidRDefault="008970F2" w:rsidP="008970F2">
      <w:pPr>
        <w:pStyle w:val="Heading1"/>
        <w:spacing w:before="0" w:after="400"/>
        <w:rPr>
          <w:rFonts w:ascii="Segoe UI" w:hAnsi="Segoe UI" w:cs="Segoe UI"/>
          <w:b/>
          <w:bCs/>
          <w:color w:val="auto"/>
        </w:rPr>
      </w:pPr>
      <w:bookmarkStart w:id="2" w:name="_Toc215400541"/>
      <w:r>
        <w:rPr>
          <w:rFonts w:ascii="Segoe UI" w:hAnsi="Segoe UI" w:cs="Segoe UI"/>
          <w:b/>
          <w:bCs/>
          <w:color w:val="auto"/>
        </w:rPr>
        <w:lastRenderedPageBreak/>
        <w:t>LISTA TABELELOR</w:t>
      </w:r>
      <w:bookmarkEnd w:id="2"/>
      <w:r w:rsidRPr="00352060">
        <w:rPr>
          <w:rFonts w:ascii="Segoe UI" w:hAnsi="Segoe UI" w:cs="Segoe UI"/>
          <w:b/>
          <w:bCs/>
          <w:color w:val="auto"/>
        </w:rPr>
        <w:t xml:space="preserve"> </w:t>
      </w:r>
    </w:p>
    <w:p w14:paraId="33098E58" w14:textId="77777777" w:rsidR="00B84B00" w:rsidRPr="000E3C2B" w:rsidRDefault="00B84B00" w:rsidP="00944CF2">
      <w:pPr>
        <w:spacing w:before="60" w:after="60"/>
        <w:ind w:left="1134" w:hanging="1134"/>
        <w:jc w:val="both"/>
      </w:pPr>
      <w:r w:rsidRPr="000E3C2B">
        <w:t xml:space="preserve">Tabelul 1. Descrierea profilului </w:t>
      </w:r>
      <w:proofErr w:type="spellStart"/>
      <w:r w:rsidRPr="000E3C2B">
        <w:t>sociodemografic</w:t>
      </w:r>
      <w:proofErr w:type="spellEnd"/>
      <w:r w:rsidRPr="000E3C2B">
        <w:t xml:space="preserve"> al eșantionului cantitativ</w:t>
      </w:r>
    </w:p>
    <w:p w14:paraId="10A6843D" w14:textId="77777777" w:rsidR="00B84B00" w:rsidRPr="000E3C2B" w:rsidRDefault="00B84B00" w:rsidP="00944CF2">
      <w:pPr>
        <w:spacing w:before="60" w:after="60"/>
        <w:ind w:left="1134" w:hanging="1134"/>
        <w:jc w:val="both"/>
      </w:pPr>
      <w:r w:rsidRPr="000E3C2B">
        <w:t>Tabelul 2. Statutul ocupațional al femeilor</w:t>
      </w:r>
    </w:p>
    <w:p w14:paraId="5F2BD4F7" w14:textId="77777777" w:rsidR="00B84B00" w:rsidRPr="000E3C2B" w:rsidRDefault="00B84B00" w:rsidP="00944CF2">
      <w:pPr>
        <w:spacing w:before="60" w:after="60"/>
        <w:ind w:left="1134" w:hanging="1134"/>
        <w:jc w:val="both"/>
        <w:rPr>
          <w:lang w:val="ro-MD"/>
        </w:rPr>
      </w:pPr>
      <w:r w:rsidRPr="000E3C2B">
        <w:rPr>
          <w:lang w:val="ro-MD"/>
        </w:rPr>
        <w:t>Tabelul 3. Grupurile țintă ale participanților la cercetare</w:t>
      </w:r>
    </w:p>
    <w:p w14:paraId="7656B620" w14:textId="77777777" w:rsidR="001B2BD3" w:rsidRPr="000E3C2B" w:rsidRDefault="001B2BD3" w:rsidP="00944CF2">
      <w:pPr>
        <w:spacing w:before="60" w:after="60"/>
        <w:ind w:left="1134" w:hanging="1134"/>
        <w:jc w:val="both"/>
      </w:pPr>
      <w:r>
        <w:t>Tabelul 4</w:t>
      </w:r>
      <w:r w:rsidRPr="000E3C2B">
        <w:t>. Tipologia sprijinului solicitat și principalele observații pe UAT cercetate</w:t>
      </w:r>
    </w:p>
    <w:p w14:paraId="2F95DDC9" w14:textId="29B64237" w:rsidR="00B84B00" w:rsidRPr="000E3C2B" w:rsidRDefault="001B2BD3" w:rsidP="00944CF2">
      <w:pPr>
        <w:spacing w:before="60" w:after="60"/>
        <w:ind w:left="1134" w:hanging="1134"/>
        <w:jc w:val="both"/>
      </w:pPr>
      <w:r>
        <w:t>Tabelul 5</w:t>
      </w:r>
      <w:r w:rsidR="00B84B00" w:rsidRPr="000E3C2B">
        <w:t>. Tipologia barierelor care limitează accesul femeilor afectate de violență la servicii de sprijin</w:t>
      </w:r>
    </w:p>
    <w:p w14:paraId="3F16FEF7" w14:textId="14F72294" w:rsidR="00B84B00" w:rsidRPr="000E3C2B" w:rsidRDefault="001B2BD3" w:rsidP="00944CF2">
      <w:pPr>
        <w:spacing w:before="60" w:after="60"/>
        <w:ind w:left="1134" w:hanging="1134"/>
        <w:jc w:val="both"/>
      </w:pPr>
      <w:r>
        <w:t>Tabelul 6</w:t>
      </w:r>
      <w:r w:rsidR="00B84B00" w:rsidRPr="000E3C2B">
        <w:t>. Domeniile prioritare de îmbunătățit pentru ca femeile afectate de violență sau cele vulnerabile să poată primi servicii la timp și cu celeritate, %</w:t>
      </w:r>
    </w:p>
    <w:p w14:paraId="70401628" w14:textId="0DE29DF1" w:rsidR="00B84B00" w:rsidRPr="000E3C2B" w:rsidRDefault="001B2BD3" w:rsidP="00944CF2">
      <w:pPr>
        <w:spacing w:before="60" w:after="60"/>
        <w:ind w:left="1134" w:hanging="1134"/>
        <w:jc w:val="both"/>
      </w:pPr>
      <w:r>
        <w:t>Tabelul 7</w:t>
      </w:r>
      <w:r w:rsidR="00B84B00" w:rsidRPr="000E3C2B">
        <w:t>. Serviciile care trebuie dezvoltate</w:t>
      </w:r>
      <w:r w:rsidR="00092771">
        <w:t xml:space="preserve"> cu particularități pe UAT</w:t>
      </w:r>
    </w:p>
    <w:p w14:paraId="1264AA77" w14:textId="77777777" w:rsidR="00962B36" w:rsidRDefault="00962B36" w:rsidP="00962B36"/>
    <w:p w14:paraId="77181843" w14:textId="77777777" w:rsidR="008970F2" w:rsidRDefault="008970F2" w:rsidP="00962B36"/>
    <w:p w14:paraId="1102F32B" w14:textId="77777777" w:rsidR="00B84B00" w:rsidRDefault="00B84B00">
      <w:pPr>
        <w:spacing w:after="200"/>
        <w:rPr>
          <w:rFonts w:eastAsiaTheme="majorEastAsia"/>
          <w:b/>
          <w:bCs/>
          <w:sz w:val="40"/>
          <w:szCs w:val="40"/>
        </w:rPr>
      </w:pPr>
      <w:r>
        <w:rPr>
          <w:b/>
          <w:bCs/>
        </w:rPr>
        <w:br w:type="page"/>
      </w:r>
    </w:p>
    <w:p w14:paraId="57D78E74" w14:textId="450CA42C" w:rsidR="008970F2" w:rsidRPr="00352060" w:rsidRDefault="008970F2" w:rsidP="008970F2">
      <w:pPr>
        <w:pStyle w:val="Heading1"/>
        <w:spacing w:before="0" w:after="400"/>
        <w:rPr>
          <w:rFonts w:ascii="Segoe UI" w:hAnsi="Segoe UI" w:cs="Segoe UI"/>
          <w:b/>
          <w:bCs/>
          <w:color w:val="auto"/>
        </w:rPr>
      </w:pPr>
      <w:bookmarkStart w:id="3" w:name="_Toc215400542"/>
      <w:r>
        <w:rPr>
          <w:rFonts w:ascii="Segoe UI" w:hAnsi="Segoe UI" w:cs="Segoe UI"/>
          <w:b/>
          <w:bCs/>
          <w:color w:val="auto"/>
        </w:rPr>
        <w:lastRenderedPageBreak/>
        <w:t>LISTA FIGURILOR</w:t>
      </w:r>
      <w:bookmarkEnd w:id="3"/>
      <w:r w:rsidRPr="00352060">
        <w:rPr>
          <w:rFonts w:ascii="Segoe UI" w:hAnsi="Segoe UI" w:cs="Segoe UI"/>
          <w:b/>
          <w:bCs/>
          <w:color w:val="auto"/>
        </w:rPr>
        <w:t xml:space="preserve"> </w:t>
      </w:r>
    </w:p>
    <w:p w14:paraId="5FBDB821" w14:textId="77777777" w:rsidR="00B84B00" w:rsidRPr="000E3C2B" w:rsidRDefault="00B84B00" w:rsidP="00944CF2">
      <w:pPr>
        <w:spacing w:before="60" w:after="60"/>
        <w:ind w:left="993" w:hanging="993"/>
        <w:jc w:val="both"/>
      </w:pPr>
      <w:r w:rsidRPr="000E3C2B">
        <w:t>Figura 1. Ponderea femeilor cu vulnerabilități multiple pe UAT, %</w:t>
      </w:r>
    </w:p>
    <w:p w14:paraId="0C4DB849" w14:textId="77777777" w:rsidR="00B84B00" w:rsidRPr="000E3C2B" w:rsidRDefault="00B84B00" w:rsidP="00944CF2">
      <w:pPr>
        <w:spacing w:before="60" w:after="60"/>
        <w:ind w:left="993" w:hanging="993"/>
        <w:jc w:val="both"/>
      </w:pPr>
      <w:r w:rsidRPr="000E3C2B">
        <w:t>Figura 2. Disponibilitatea percepută a serviciilor adresate femeilor, %</w:t>
      </w:r>
    </w:p>
    <w:p w14:paraId="1CA38A62" w14:textId="404CCFD3" w:rsidR="00B84B00" w:rsidRPr="000E3C2B" w:rsidRDefault="00B84B00" w:rsidP="00944CF2">
      <w:pPr>
        <w:spacing w:before="60" w:after="60"/>
        <w:ind w:left="993" w:hanging="993"/>
        <w:jc w:val="both"/>
      </w:pPr>
      <w:r w:rsidRPr="000E3C2B">
        <w:t xml:space="preserve">Figura 3. Disponibilitatea percepută a serviciilor adresate femeilor, comparativ femeile cu vulnerabilități multiple și </w:t>
      </w:r>
      <w:r w:rsidR="00195219">
        <w:t xml:space="preserve">alte </w:t>
      </w:r>
      <w:r w:rsidRPr="000E3C2B">
        <w:t>femei, %</w:t>
      </w:r>
    </w:p>
    <w:p w14:paraId="49009E7A" w14:textId="77777777" w:rsidR="00B84B00" w:rsidRPr="000E3C2B" w:rsidRDefault="00B84B00" w:rsidP="00944CF2">
      <w:pPr>
        <w:spacing w:before="60" w:after="60"/>
        <w:ind w:left="993" w:hanging="993"/>
        <w:jc w:val="both"/>
        <w:rPr>
          <w:color w:val="FF0000"/>
        </w:rPr>
      </w:pPr>
      <w:r w:rsidRPr="000E3C2B">
        <w:t xml:space="preserve">Figura 4. Accesarea serviciilor esențiale de către femei în ultimii 3 ani,% </w:t>
      </w:r>
    </w:p>
    <w:p w14:paraId="24C1EED9" w14:textId="68907C1C" w:rsidR="0055433A" w:rsidRPr="000E3C2B" w:rsidRDefault="0055433A" w:rsidP="00944CF2">
      <w:pPr>
        <w:spacing w:before="60" w:after="60"/>
        <w:ind w:left="993" w:hanging="993"/>
        <w:jc w:val="both"/>
      </w:pPr>
      <w:r>
        <w:t>Figura 5</w:t>
      </w:r>
      <w:r w:rsidRPr="000E3C2B">
        <w:t>. Cunoașterea resurselor de sprijin în comunitate, %</w:t>
      </w:r>
    </w:p>
    <w:p w14:paraId="37CC9619" w14:textId="2C5ABE46" w:rsidR="00B84B00" w:rsidRPr="000E3C2B" w:rsidRDefault="00000B18" w:rsidP="00944CF2">
      <w:pPr>
        <w:spacing w:before="60" w:after="60"/>
        <w:ind w:left="993" w:hanging="993"/>
        <w:jc w:val="both"/>
      </w:pPr>
      <w:r>
        <w:t>Figura 6</w:t>
      </w:r>
      <w:r w:rsidR="00B84B00" w:rsidRPr="000E3C2B">
        <w:t>. Percepția asupra egalității de șanse în accesul la locuri de muncă,%</w:t>
      </w:r>
    </w:p>
    <w:p w14:paraId="3EA70683" w14:textId="445C8F3A" w:rsidR="00B84B00" w:rsidRPr="000E3C2B" w:rsidRDefault="00000B18" w:rsidP="00944CF2">
      <w:pPr>
        <w:spacing w:before="60" w:after="60"/>
        <w:ind w:left="993" w:hanging="993"/>
        <w:jc w:val="both"/>
      </w:pPr>
      <w:r>
        <w:t>Figura 7</w:t>
      </w:r>
      <w:r w:rsidR="00B84B00" w:rsidRPr="000E3C2B">
        <w:t>. Percepția asupra egalității de șanse în lansarea unei mici afaceri, %</w:t>
      </w:r>
    </w:p>
    <w:p w14:paraId="28B1A9BB" w14:textId="1137419A" w:rsidR="00B84B00" w:rsidRPr="000E3C2B" w:rsidRDefault="00000B18" w:rsidP="00944CF2">
      <w:pPr>
        <w:spacing w:before="60" w:after="60"/>
        <w:ind w:left="993" w:hanging="993"/>
        <w:jc w:val="both"/>
      </w:pPr>
      <w:r>
        <w:t>Figura 8</w:t>
      </w:r>
      <w:r w:rsidR="00B84B00" w:rsidRPr="000E3C2B">
        <w:t>. Percepția asupra egalității de șanse în participarea la proiecte cu finanțare, %</w:t>
      </w:r>
    </w:p>
    <w:p w14:paraId="42C9321E" w14:textId="12B52787" w:rsidR="00B84B00" w:rsidRPr="000E3C2B" w:rsidRDefault="00000B18" w:rsidP="00944CF2">
      <w:pPr>
        <w:spacing w:before="60" w:after="60"/>
        <w:ind w:left="993" w:hanging="993"/>
        <w:jc w:val="both"/>
      </w:pPr>
      <w:r>
        <w:t>Figura 9</w:t>
      </w:r>
      <w:r w:rsidR="00B84B00" w:rsidRPr="000E3C2B">
        <w:t>. Percepția asupra egalității de șanse în accesul la instruiri profesionale, %</w:t>
      </w:r>
    </w:p>
    <w:p w14:paraId="3B9471CE" w14:textId="620FC25D" w:rsidR="00B84B00" w:rsidRDefault="00B84B00" w:rsidP="00944CF2">
      <w:pPr>
        <w:spacing w:before="60" w:after="60"/>
        <w:ind w:left="993" w:hanging="993"/>
        <w:jc w:val="both"/>
      </w:pPr>
      <w:r w:rsidRPr="000E3C2B">
        <w:t xml:space="preserve">Figura </w:t>
      </w:r>
      <w:r w:rsidR="00000B18">
        <w:t>10</w:t>
      </w:r>
      <w:r w:rsidRPr="000E3C2B">
        <w:t>. Percepția asupra egalității de șanse în accesul la sprijin din partea autorităților, %</w:t>
      </w:r>
    </w:p>
    <w:p w14:paraId="23CE40FB" w14:textId="77777777" w:rsidR="00B84B00" w:rsidRPr="000E3C2B" w:rsidRDefault="00B84B00" w:rsidP="00944CF2">
      <w:pPr>
        <w:spacing w:before="60" w:after="60"/>
        <w:ind w:left="993" w:hanging="993"/>
        <w:jc w:val="both"/>
      </w:pPr>
      <w:r w:rsidRPr="000E3C2B">
        <w:t>Figura 11. Tipurile de activități de abilitare economică accesate, %</w:t>
      </w:r>
    </w:p>
    <w:p w14:paraId="3A9FA378" w14:textId="77777777" w:rsidR="00B84B00" w:rsidRPr="000E3C2B" w:rsidRDefault="00B84B00" w:rsidP="00944CF2">
      <w:pPr>
        <w:spacing w:before="60" w:after="60"/>
        <w:ind w:left="993" w:hanging="993"/>
        <w:jc w:val="both"/>
      </w:pPr>
      <w:r w:rsidRPr="000E3C2B">
        <w:t>Figura 12. Obstacole în calea angajării și inițierii activităților economice,%</w:t>
      </w:r>
    </w:p>
    <w:p w14:paraId="194EF49C" w14:textId="568A945A" w:rsidR="00B84B00" w:rsidRPr="000E3C2B" w:rsidRDefault="00B84B00" w:rsidP="00944CF2">
      <w:pPr>
        <w:spacing w:before="60" w:after="60"/>
        <w:ind w:left="993" w:hanging="993"/>
        <w:jc w:val="both"/>
      </w:pPr>
      <w:r w:rsidRPr="000E3C2B">
        <w:t xml:space="preserve">Figura 13. Experiențe de violență în ultimii </w:t>
      </w:r>
      <w:r w:rsidR="00554A58">
        <w:t>5</w:t>
      </w:r>
      <w:r w:rsidRPr="000E3C2B">
        <w:t xml:space="preserve"> ani, %</w:t>
      </w:r>
    </w:p>
    <w:p w14:paraId="050AB920" w14:textId="77777777" w:rsidR="00B84B00" w:rsidRPr="000E3C2B" w:rsidRDefault="00B84B00" w:rsidP="00944CF2">
      <w:pPr>
        <w:spacing w:before="60" w:after="60"/>
        <w:ind w:left="993" w:hanging="993"/>
        <w:jc w:val="both"/>
      </w:pPr>
      <w:r w:rsidRPr="000E3C2B">
        <w:t>Figura 14. Formele de violență experimentate, %</w:t>
      </w:r>
    </w:p>
    <w:p w14:paraId="076CB9CD" w14:textId="77777777" w:rsidR="00B84B00" w:rsidRPr="000E3C2B" w:rsidRDefault="00B84B00" w:rsidP="00944CF2">
      <w:pPr>
        <w:spacing w:before="60" w:after="60"/>
        <w:ind w:left="993" w:hanging="993"/>
        <w:jc w:val="both"/>
      </w:pPr>
      <w:r w:rsidRPr="000E3C2B">
        <w:t>Figura 15. Căutarea sprijinului instituțional în cazurile de violență, %</w:t>
      </w:r>
    </w:p>
    <w:p w14:paraId="71209149" w14:textId="77777777" w:rsidR="00B84B00" w:rsidRPr="000E3C2B" w:rsidRDefault="00B84B00" w:rsidP="00944CF2">
      <w:pPr>
        <w:spacing w:before="60" w:after="60"/>
        <w:ind w:left="993" w:hanging="993"/>
        <w:jc w:val="both"/>
      </w:pPr>
      <w:r w:rsidRPr="000E3C2B">
        <w:t>Figura 16. Instituțiile și serviciile contactate de femeile care au solicitat ajutor, %</w:t>
      </w:r>
    </w:p>
    <w:p w14:paraId="097296FB" w14:textId="77777777" w:rsidR="00B84B00" w:rsidRPr="000E3C2B" w:rsidRDefault="00B84B00" w:rsidP="00944CF2">
      <w:pPr>
        <w:spacing w:before="60" w:after="60"/>
        <w:ind w:left="993" w:hanging="993"/>
        <w:jc w:val="both"/>
      </w:pPr>
      <w:r w:rsidRPr="000E3C2B">
        <w:t>Figura 17. Au beneficiat de vreun sprijin care le-a ajutat să depășească situația de violență, %</w:t>
      </w:r>
    </w:p>
    <w:p w14:paraId="0C16DF99" w14:textId="77777777" w:rsidR="00B84B00" w:rsidRPr="000E3C2B" w:rsidRDefault="00B84B00" w:rsidP="00944CF2">
      <w:pPr>
        <w:spacing w:before="60" w:after="60"/>
        <w:ind w:left="993" w:hanging="993"/>
        <w:jc w:val="both"/>
      </w:pPr>
      <w:r w:rsidRPr="000E3C2B">
        <w:t>Figura 18. Tipurile de sprijin primite de către femei, considerate cele mai utile, %</w:t>
      </w:r>
    </w:p>
    <w:p w14:paraId="648C9DD6" w14:textId="61EC17F5" w:rsidR="00B84B00" w:rsidRPr="000E3C2B" w:rsidRDefault="00B84B00" w:rsidP="00944CF2">
      <w:pPr>
        <w:spacing w:before="60" w:after="60"/>
        <w:ind w:left="993" w:hanging="993"/>
        <w:jc w:val="both"/>
      </w:pPr>
      <w:r w:rsidRPr="000E3C2B">
        <w:t xml:space="preserve">Figura 19. Evoluția </w:t>
      </w:r>
      <w:r w:rsidR="00E04141">
        <w:t xml:space="preserve">calității </w:t>
      </w:r>
      <w:r w:rsidRPr="000E3C2B">
        <w:t>serviciilor</w:t>
      </w:r>
      <w:r w:rsidR="00E04141">
        <w:t xml:space="preserve"> în opinia femeilor</w:t>
      </w:r>
      <w:r w:rsidRPr="000E3C2B">
        <w:t>, %</w:t>
      </w:r>
    </w:p>
    <w:p w14:paraId="01900FDC" w14:textId="77777777" w:rsidR="00B84B00" w:rsidRPr="000E3C2B" w:rsidRDefault="00B84B00" w:rsidP="00944CF2">
      <w:pPr>
        <w:spacing w:before="60" w:after="60"/>
        <w:ind w:left="993" w:hanging="993"/>
        <w:jc w:val="both"/>
      </w:pPr>
      <w:r w:rsidRPr="000E3C2B">
        <w:t>Figura 20. Serviciile care necesită dezvoltare sau îmbunătățire, %</w:t>
      </w:r>
    </w:p>
    <w:p w14:paraId="11432462" w14:textId="77777777" w:rsidR="008970F2" w:rsidRDefault="008970F2" w:rsidP="00944CF2">
      <w:pPr>
        <w:ind w:left="993" w:hanging="993"/>
      </w:pPr>
    </w:p>
    <w:p w14:paraId="3AEC598B" w14:textId="77777777" w:rsidR="00962B36" w:rsidRDefault="00962B36" w:rsidP="00962B36">
      <w:pPr>
        <w:rPr>
          <w:rFonts w:eastAsiaTheme="majorEastAsia"/>
          <w:b/>
          <w:bCs/>
          <w:sz w:val="32"/>
          <w:szCs w:val="32"/>
        </w:rPr>
      </w:pPr>
      <w:r>
        <w:rPr>
          <w:b/>
          <w:bCs/>
        </w:rPr>
        <w:br w:type="page"/>
      </w:r>
    </w:p>
    <w:p w14:paraId="1833F9D2" w14:textId="77777777" w:rsidR="00962B36" w:rsidRPr="009251C1" w:rsidRDefault="00962B36" w:rsidP="00962B36">
      <w:pPr>
        <w:pStyle w:val="Heading1"/>
        <w:spacing w:before="0" w:after="400"/>
        <w:rPr>
          <w:rFonts w:ascii="Segoe UI" w:hAnsi="Segoe UI" w:cs="Segoe UI"/>
          <w:b/>
          <w:bCs/>
          <w:color w:val="auto"/>
        </w:rPr>
      </w:pPr>
      <w:bookmarkStart w:id="4" w:name="_Toc213340614"/>
      <w:bookmarkStart w:id="5" w:name="_Toc215400543"/>
      <w:r w:rsidRPr="009251C1">
        <w:rPr>
          <w:rFonts w:ascii="Segoe UI" w:hAnsi="Segoe UI" w:cs="Segoe UI"/>
          <w:b/>
          <w:bCs/>
          <w:color w:val="auto"/>
        </w:rPr>
        <w:lastRenderedPageBreak/>
        <w:t>SUMAR EXECUTIV</w:t>
      </w:r>
      <w:bookmarkEnd w:id="4"/>
      <w:bookmarkEnd w:id="5"/>
    </w:p>
    <w:p w14:paraId="6A8A28BA" w14:textId="77777777" w:rsidR="00630F08" w:rsidRPr="007D50B3" w:rsidRDefault="00630F08" w:rsidP="007D50B3">
      <w:pPr>
        <w:spacing w:before="60" w:after="60"/>
        <w:jc w:val="both"/>
        <w:rPr>
          <w:b/>
          <w:bCs/>
          <w:i/>
        </w:rPr>
      </w:pPr>
      <w:r w:rsidRPr="007D50B3">
        <w:rPr>
          <w:b/>
          <w:bCs/>
          <w:i/>
        </w:rPr>
        <w:t>Context</w:t>
      </w:r>
    </w:p>
    <w:p w14:paraId="60420925" w14:textId="26DE6DF9" w:rsidR="0002634C" w:rsidRDefault="00630F08" w:rsidP="007D50B3">
      <w:pPr>
        <w:spacing w:before="60" w:after="60"/>
        <w:jc w:val="both"/>
      </w:pPr>
      <w:r w:rsidRPr="007D50B3">
        <w:t xml:space="preserve">Cadrul legislativ național și instituțional </w:t>
      </w:r>
      <w:r w:rsidRPr="007D50B3">
        <w:rPr>
          <w:bCs/>
        </w:rPr>
        <w:t>al Republicii Moldova</w:t>
      </w:r>
      <w:r w:rsidRPr="007D50B3">
        <w:t xml:space="preserve"> privind prevenirea și combaterea violenței împotriva femeilor și asigurarea accesului la servicii esențiale s-a conturat progresiv, sub influența directă a procesului de armonizare cu standardele internaționale și europene. Acesta reflectă o tranziție dinamică de la un sistem de protecție reactiv la unul </w:t>
      </w:r>
      <w:r w:rsidRPr="007D50B3">
        <w:rPr>
          <w:bCs/>
        </w:rPr>
        <w:t>pro</w:t>
      </w:r>
      <w:r w:rsidR="0002634C">
        <w:rPr>
          <w:bCs/>
        </w:rPr>
        <w:t>-</w:t>
      </w:r>
      <w:r w:rsidRPr="007D50B3">
        <w:rPr>
          <w:bCs/>
        </w:rPr>
        <w:t>activ</w:t>
      </w:r>
      <w:r w:rsidRPr="007D50B3">
        <w:t xml:space="preserve">, bazat pe standarde internaționale și pe logica serviciilor esențiale, </w:t>
      </w:r>
      <w:r w:rsidR="0002634C">
        <w:t xml:space="preserve">în care </w:t>
      </w:r>
      <w:r w:rsidRPr="007D50B3">
        <w:t xml:space="preserve">se pune accent pe integrarea </w:t>
      </w:r>
      <w:r w:rsidRPr="007D50B3">
        <w:rPr>
          <w:bCs/>
        </w:rPr>
        <w:t xml:space="preserve">abilitării economice ca </w:t>
      </w:r>
      <w:r w:rsidRPr="007D50B3">
        <w:t>element strategic și transformator.</w:t>
      </w:r>
      <w:r w:rsidR="0002634C">
        <w:t xml:space="preserve"> </w:t>
      </w:r>
      <w:r w:rsidR="006E6FD3">
        <w:t>P</w:t>
      </w:r>
      <w:r w:rsidR="0002634C">
        <w:t>roces</w:t>
      </w:r>
      <w:r w:rsidR="006E6FD3">
        <w:t xml:space="preserve">ul dat relevă </w:t>
      </w:r>
      <w:r w:rsidRPr="007D50B3">
        <w:t xml:space="preserve">o schimbare de paradigmă – de la o abordare centrată pe protecția individuală la una orientată spre împuternicire structurală, în care accesul la servicii, coordonarea instituțională și sprijinul economic sunt părți ale aceleiași infrastructuri de justiție socială. </w:t>
      </w:r>
    </w:p>
    <w:p w14:paraId="403C6EC1" w14:textId="177E1F04" w:rsidR="00CA4668" w:rsidRPr="007D50B3" w:rsidRDefault="00630F08" w:rsidP="007D50B3">
      <w:pPr>
        <w:spacing w:before="60" w:after="60"/>
        <w:jc w:val="both"/>
      </w:pPr>
      <w:r w:rsidRPr="007D50B3">
        <w:rPr>
          <w:lang w:val="ro-MD"/>
        </w:rPr>
        <w:t>În acest context, Centrul de Drept al Femeilor (CDF) î</w:t>
      </w:r>
      <w:r w:rsidRPr="007D50B3">
        <w:t>n parteneriat cu Ministerul Muncii și Protecției Sociale (MMPS), Agenți</w:t>
      </w:r>
      <w:r w:rsidR="0002634C">
        <w:t>a</w:t>
      </w:r>
      <w:r w:rsidRPr="007D50B3">
        <w:t xml:space="preserve"> Naționale pentru Ocuparea Forței de Muncă (ANOFM) și </w:t>
      </w:r>
      <w:r w:rsidR="0002634C">
        <w:t>Entitatea Națiunilor Unite pentru egalitatea de gen și emanciparea femeilor</w:t>
      </w:r>
      <w:r w:rsidR="0002634C" w:rsidRPr="007D50B3">
        <w:t xml:space="preserve"> </w:t>
      </w:r>
      <w:r w:rsidR="0002634C">
        <w:t>(</w:t>
      </w:r>
      <w:r w:rsidRPr="007D50B3">
        <w:t xml:space="preserve">UN </w:t>
      </w:r>
      <w:proofErr w:type="spellStart"/>
      <w:r w:rsidRPr="007D50B3">
        <w:t>Women</w:t>
      </w:r>
      <w:proofErr w:type="spellEnd"/>
      <w:r w:rsidR="0002634C">
        <w:t>)</w:t>
      </w:r>
      <w:r w:rsidRPr="007D50B3">
        <w:t xml:space="preserve"> Moldova, cu sprijinul financiar al Suediei, implementează proiectul </w:t>
      </w:r>
      <w:r w:rsidRPr="007D50B3">
        <w:rPr>
          <w:rFonts w:eastAsia="Times New Roman"/>
          <w:color w:val="222222"/>
          <w:lang w:eastAsia="ro-RO" w:bidi="as-IN"/>
        </w:rPr>
        <w:t>„</w:t>
      </w:r>
      <w:r w:rsidR="0002634C">
        <w:rPr>
          <w:rFonts w:eastAsia="Times New Roman"/>
          <w:lang w:eastAsia="ru-RU"/>
        </w:rPr>
        <w:t>Susținerea eforturilor multi</w:t>
      </w:r>
      <w:r w:rsidRPr="007D50B3">
        <w:rPr>
          <w:rFonts w:eastAsia="Times New Roman"/>
          <w:lang w:eastAsia="ru-RU"/>
        </w:rPr>
        <w:t>sectoriale de prevenire a violenței împotriva femeilor, prin acordarea unor servicii cuprinzătoare de asistență supraviețuitoarelor, inclusiv prin intermediul programelor de abilitare economică</w:t>
      </w:r>
      <w:r w:rsidRPr="007D50B3">
        <w:rPr>
          <w:rFonts w:eastAsia="Times New Roman"/>
          <w:color w:val="222222"/>
          <w:lang w:eastAsia="ro-RO" w:bidi="as-IN"/>
        </w:rPr>
        <w:t xml:space="preserve">” </w:t>
      </w:r>
      <w:r w:rsidRPr="007D50B3">
        <w:t xml:space="preserve">în 5 </w:t>
      </w:r>
      <w:r w:rsidR="0002634C">
        <w:t>unități administrativ-teritoriale (</w:t>
      </w:r>
      <w:r w:rsidRPr="007D50B3">
        <w:t>UAT</w:t>
      </w:r>
      <w:r w:rsidR="0002634C">
        <w:t>)</w:t>
      </w:r>
      <w:r w:rsidRPr="007D50B3">
        <w:t xml:space="preserve">: Bălți, Hâncești, Soroca, Ștefan-Vodă și Telenești. </w:t>
      </w:r>
      <w:r w:rsidR="006E6FD3">
        <w:t xml:space="preserve">În cadrul acestui proiect, </w:t>
      </w:r>
      <w:proofErr w:type="spellStart"/>
      <w:r w:rsidR="00CA4668" w:rsidRPr="4941575F">
        <w:t>Sociopolis</w:t>
      </w:r>
      <w:proofErr w:type="spellEnd"/>
      <w:r w:rsidR="00CA4668" w:rsidRPr="4941575F">
        <w:t xml:space="preserve"> </w:t>
      </w:r>
      <w:proofErr w:type="spellStart"/>
      <w:r w:rsidR="00CA4668" w:rsidRPr="4941575F">
        <w:t>Consultancy</w:t>
      </w:r>
      <w:proofErr w:type="spellEnd"/>
      <w:r w:rsidR="00CA4668" w:rsidRPr="4941575F">
        <w:t xml:space="preserve"> SRL</w:t>
      </w:r>
      <w:r w:rsidR="00CA4668">
        <w:t xml:space="preserve"> a realiza un studiu cu privire la accesul femeilor la servicii esențiale și oportunități de abilitare economică. </w:t>
      </w:r>
    </w:p>
    <w:p w14:paraId="097B223B" w14:textId="77777777" w:rsidR="00630F08" w:rsidRPr="007D50B3" w:rsidRDefault="00630F08" w:rsidP="007D50B3">
      <w:pPr>
        <w:spacing w:before="60" w:after="60"/>
        <w:jc w:val="both"/>
      </w:pPr>
    </w:p>
    <w:p w14:paraId="53DCEDAD" w14:textId="77777777" w:rsidR="00630F08" w:rsidRPr="007D50B3" w:rsidRDefault="00630F08" w:rsidP="007D50B3">
      <w:pPr>
        <w:spacing w:before="60" w:after="60"/>
        <w:jc w:val="both"/>
        <w:rPr>
          <w:b/>
          <w:bCs/>
          <w:i/>
        </w:rPr>
      </w:pPr>
      <w:r w:rsidRPr="007D50B3">
        <w:rPr>
          <w:b/>
          <w:bCs/>
          <w:i/>
        </w:rPr>
        <w:t>Scopul, obiectivele și metodologia de cercetare</w:t>
      </w:r>
    </w:p>
    <w:p w14:paraId="763F5935" w14:textId="2A90B655" w:rsidR="0002634C" w:rsidRPr="007D50B3" w:rsidRDefault="00630F08" w:rsidP="0002634C">
      <w:pPr>
        <w:spacing w:before="60" w:after="60"/>
        <w:jc w:val="both"/>
      </w:pPr>
      <w:r w:rsidRPr="007D50B3">
        <w:t xml:space="preserve">Scopul studiului </w:t>
      </w:r>
      <w:r w:rsidR="006E6FD3">
        <w:t xml:space="preserve">a vizat </w:t>
      </w:r>
      <w:r w:rsidRPr="007D50B3">
        <w:t>evalua</w:t>
      </w:r>
      <w:r w:rsidR="006E6FD3">
        <w:t>rea</w:t>
      </w:r>
      <w:r w:rsidRPr="007D50B3">
        <w:t xml:space="preserve"> accesibilit</w:t>
      </w:r>
      <w:r w:rsidR="006E6FD3">
        <w:t>ății</w:t>
      </w:r>
      <w:r w:rsidRPr="007D50B3">
        <w:t>, calit</w:t>
      </w:r>
      <w:r w:rsidR="006E6FD3">
        <w:t>ății</w:t>
      </w:r>
      <w:r w:rsidRPr="007D50B3">
        <w:t xml:space="preserve"> și relevanț</w:t>
      </w:r>
      <w:r w:rsidR="006E6FD3">
        <w:t>ei</w:t>
      </w:r>
      <w:r w:rsidRPr="007D50B3">
        <w:t xml:space="preserve"> serviciilor esențiale pentru femeile afectate de violență, inclusiv pentru cele din grupuri cu vulnerabilități multiple, și examina</w:t>
      </w:r>
      <w:r w:rsidR="006E6FD3">
        <w:t>rea</w:t>
      </w:r>
      <w:r w:rsidRPr="007D50B3">
        <w:t xml:space="preserve"> accesul</w:t>
      </w:r>
      <w:r w:rsidR="006E6FD3">
        <w:t>ui</w:t>
      </w:r>
      <w:r w:rsidRPr="007D50B3">
        <w:t xml:space="preserve"> la oportunități de abilitare economică</w:t>
      </w:r>
      <w:r w:rsidR="0002634C">
        <w:t xml:space="preserve">, </w:t>
      </w:r>
      <w:r w:rsidR="0002634C" w:rsidRPr="007D50B3">
        <w:t>pentru a genera evidențe privind accesul la servicii esențiale și la programe de abilitare economică</w:t>
      </w:r>
      <w:r w:rsidR="006E6FD3">
        <w:t xml:space="preserve"> care să ajute la perfecționarea </w:t>
      </w:r>
      <w:r w:rsidR="0002634C" w:rsidRPr="007D50B3">
        <w:t>politicil</w:t>
      </w:r>
      <w:r w:rsidR="006E6FD3">
        <w:t>or</w:t>
      </w:r>
      <w:r w:rsidR="0002634C" w:rsidRPr="007D50B3">
        <w:t xml:space="preserve"> naționale.</w:t>
      </w:r>
    </w:p>
    <w:p w14:paraId="0049B207" w14:textId="77777777" w:rsidR="00630F08" w:rsidRPr="007D50B3" w:rsidRDefault="00630F08" w:rsidP="007D50B3">
      <w:pPr>
        <w:spacing w:before="60" w:after="60"/>
        <w:jc w:val="both"/>
      </w:pPr>
      <w:r w:rsidRPr="007D50B3">
        <w:t>Obiectivele specifice includ:</w:t>
      </w:r>
    </w:p>
    <w:p w14:paraId="263F63E0" w14:textId="7F776892" w:rsidR="00630F08" w:rsidRPr="007D50B3" w:rsidRDefault="00630F08" w:rsidP="00C279EA">
      <w:pPr>
        <w:numPr>
          <w:ilvl w:val="0"/>
          <w:numId w:val="30"/>
        </w:numPr>
        <w:tabs>
          <w:tab w:val="clear" w:pos="720"/>
          <w:tab w:val="num" w:pos="993"/>
        </w:tabs>
        <w:spacing w:before="60" w:after="60"/>
        <w:ind w:left="993" w:hanging="426"/>
        <w:jc w:val="both"/>
      </w:pPr>
      <w:r w:rsidRPr="007D50B3">
        <w:t>analiza modului în care femeile accesează servicii</w:t>
      </w:r>
      <w:r w:rsidR="0002634C">
        <w:t>le</w:t>
      </w:r>
      <w:r w:rsidRPr="007D50B3">
        <w:t xml:space="preserve"> esențiale;</w:t>
      </w:r>
    </w:p>
    <w:p w14:paraId="68E75E18" w14:textId="77777777" w:rsidR="00630F08" w:rsidRPr="007D50B3" w:rsidRDefault="00630F08" w:rsidP="00C279EA">
      <w:pPr>
        <w:numPr>
          <w:ilvl w:val="0"/>
          <w:numId w:val="30"/>
        </w:numPr>
        <w:tabs>
          <w:tab w:val="clear" w:pos="720"/>
          <w:tab w:val="num" w:pos="993"/>
        </w:tabs>
        <w:spacing w:before="60" w:after="60"/>
        <w:ind w:left="993" w:hanging="426"/>
        <w:jc w:val="both"/>
      </w:pPr>
      <w:r w:rsidRPr="007D50B3">
        <w:t>identificarea barierelor care limitează utilizarea acestor servicii;</w:t>
      </w:r>
    </w:p>
    <w:p w14:paraId="0F119F28" w14:textId="77777777" w:rsidR="00630F08" w:rsidRPr="007D50B3" w:rsidRDefault="00630F08" w:rsidP="00C279EA">
      <w:pPr>
        <w:numPr>
          <w:ilvl w:val="0"/>
          <w:numId w:val="30"/>
        </w:numPr>
        <w:tabs>
          <w:tab w:val="clear" w:pos="720"/>
          <w:tab w:val="num" w:pos="993"/>
        </w:tabs>
        <w:spacing w:before="60" w:after="60"/>
        <w:ind w:left="993" w:hanging="426"/>
        <w:jc w:val="both"/>
      </w:pPr>
      <w:r w:rsidRPr="007D50B3">
        <w:t>evaluarea răspunsului interinstituțional în cazurile de violență;</w:t>
      </w:r>
    </w:p>
    <w:p w14:paraId="32136C3E" w14:textId="7629BE4A" w:rsidR="00630F08" w:rsidRPr="007D50B3" w:rsidRDefault="00630F08" w:rsidP="00C279EA">
      <w:pPr>
        <w:numPr>
          <w:ilvl w:val="0"/>
          <w:numId w:val="30"/>
        </w:numPr>
        <w:tabs>
          <w:tab w:val="clear" w:pos="720"/>
          <w:tab w:val="num" w:pos="993"/>
        </w:tabs>
        <w:spacing w:before="60" w:after="60"/>
        <w:ind w:left="993" w:hanging="426"/>
        <w:jc w:val="both"/>
      </w:pPr>
      <w:r w:rsidRPr="007D50B3">
        <w:t xml:space="preserve">documentarea experiențelor </w:t>
      </w:r>
      <w:r w:rsidR="0002634C">
        <w:t>femeilor</w:t>
      </w:r>
      <w:r w:rsidRPr="007D50B3">
        <w:t xml:space="preserve"> și a nevoilor neacoperite;</w:t>
      </w:r>
    </w:p>
    <w:p w14:paraId="2E2C4E88" w14:textId="77777777" w:rsidR="00630F08" w:rsidRPr="007D50B3" w:rsidRDefault="00630F08" w:rsidP="00C279EA">
      <w:pPr>
        <w:numPr>
          <w:ilvl w:val="0"/>
          <w:numId w:val="30"/>
        </w:numPr>
        <w:tabs>
          <w:tab w:val="clear" w:pos="720"/>
          <w:tab w:val="num" w:pos="993"/>
        </w:tabs>
        <w:spacing w:before="60" w:after="60"/>
        <w:ind w:left="993" w:hanging="426"/>
        <w:jc w:val="both"/>
      </w:pPr>
      <w:r w:rsidRPr="007D50B3">
        <w:t>formularea de recomandări strategice pentru îmbunătățirea cadrului de intervenție.</w:t>
      </w:r>
    </w:p>
    <w:p w14:paraId="0ABD6CEB" w14:textId="1EB5CA57" w:rsidR="00630F08" w:rsidRPr="007D50B3" w:rsidRDefault="00630F08" w:rsidP="007D50B3">
      <w:pPr>
        <w:spacing w:before="60" w:after="60"/>
        <w:jc w:val="both"/>
      </w:pPr>
      <w:r w:rsidRPr="007D50B3">
        <w:t xml:space="preserve">Studiul </w:t>
      </w:r>
      <w:r w:rsidR="006E6FD3">
        <w:t>a utilizat</w:t>
      </w:r>
      <w:r w:rsidRPr="007D50B3">
        <w:t xml:space="preserve"> o metodologie mixtă, combinând date cantitative și calitative. Componenta cantitativă s-a bazat pe ancheta sociologică pe bază de chestionar și </w:t>
      </w:r>
      <w:r w:rsidR="006E6FD3">
        <w:t xml:space="preserve">a </w:t>
      </w:r>
      <w:r w:rsidRPr="007D50B3">
        <w:t>inclu</w:t>
      </w:r>
      <w:r w:rsidR="006E6FD3">
        <w:t xml:space="preserve">s </w:t>
      </w:r>
      <w:r w:rsidRPr="007D50B3">
        <w:t xml:space="preserve">un eșantion de </w:t>
      </w:r>
      <w:r w:rsidRPr="007D50B3">
        <w:rPr>
          <w:bCs/>
        </w:rPr>
        <w:lastRenderedPageBreak/>
        <w:t xml:space="preserve">294 de femei, </w:t>
      </w:r>
      <w:r w:rsidRPr="007D50B3">
        <w:t xml:space="preserve">cu o distribuție </w:t>
      </w:r>
      <w:r w:rsidR="0002634C">
        <w:t>ponderată pe UAT</w:t>
      </w:r>
      <w:r w:rsidRPr="007D50B3">
        <w:t>.</w:t>
      </w:r>
      <w:r w:rsidR="006E6FD3">
        <w:t xml:space="preserve"> </w:t>
      </w:r>
      <w:r w:rsidRPr="007D50B3">
        <w:t xml:space="preserve">Componenta calitativă a </w:t>
      </w:r>
      <w:r w:rsidR="006E6FD3">
        <w:t>cuprins</w:t>
      </w:r>
      <w:r w:rsidRPr="007D50B3">
        <w:t xml:space="preserve"> 5 discuții focus grup</w:t>
      </w:r>
      <w:r w:rsidR="0002634C">
        <w:t xml:space="preserve"> </w:t>
      </w:r>
      <w:r w:rsidRPr="007D50B3">
        <w:t>cu femeile (</w:t>
      </w:r>
      <w:r w:rsidRPr="007D50B3">
        <w:rPr>
          <w:bCs/>
        </w:rPr>
        <w:t xml:space="preserve">49 de participante), 5 discuții focus grup cu profesioniști (54 reprezentanți ai diferitor </w:t>
      </w:r>
      <w:r w:rsidR="006E6FD3">
        <w:rPr>
          <w:bCs/>
        </w:rPr>
        <w:t>instituții</w:t>
      </w:r>
      <w:r w:rsidRPr="007D50B3">
        <w:rPr>
          <w:bCs/>
        </w:rPr>
        <w:t xml:space="preserve">) </w:t>
      </w:r>
      <w:r w:rsidRPr="007D50B3">
        <w:t xml:space="preserve">și </w:t>
      </w:r>
      <w:r w:rsidRPr="007D50B3">
        <w:rPr>
          <w:bCs/>
        </w:rPr>
        <w:t>5 interviuri individuale</w:t>
      </w:r>
      <w:r w:rsidRPr="007D50B3">
        <w:t xml:space="preserve"> </w:t>
      </w:r>
      <w:r w:rsidR="0002634C">
        <w:t xml:space="preserve">semi-structurate </w:t>
      </w:r>
      <w:r w:rsidRPr="007D50B3">
        <w:t>cu beneficiare ale programelor de abilitare economică.</w:t>
      </w:r>
    </w:p>
    <w:p w14:paraId="2008353C" w14:textId="77777777" w:rsidR="00630F08" w:rsidRPr="007D50B3" w:rsidRDefault="00630F08" w:rsidP="007D50B3">
      <w:pPr>
        <w:spacing w:before="60" w:after="60"/>
        <w:jc w:val="both"/>
        <w:rPr>
          <w:b/>
          <w:bCs/>
        </w:rPr>
      </w:pPr>
    </w:p>
    <w:p w14:paraId="75EF0BAC" w14:textId="77777777" w:rsidR="00630F08" w:rsidRPr="007D50B3" w:rsidRDefault="00630F08" w:rsidP="007D50B3">
      <w:pPr>
        <w:spacing w:before="60" w:after="60"/>
        <w:jc w:val="both"/>
        <w:rPr>
          <w:b/>
          <w:bCs/>
          <w:i/>
        </w:rPr>
      </w:pPr>
      <w:r w:rsidRPr="007D50B3">
        <w:rPr>
          <w:b/>
          <w:bCs/>
          <w:i/>
        </w:rPr>
        <w:t>Cadrul normativ</w:t>
      </w:r>
    </w:p>
    <w:p w14:paraId="7E46AB79" w14:textId="77777777" w:rsidR="0024775D" w:rsidRDefault="00630F08" w:rsidP="007D50B3">
      <w:pPr>
        <w:spacing w:before="60" w:after="60"/>
        <w:jc w:val="both"/>
      </w:pPr>
      <w:r w:rsidRPr="007D50B3">
        <w:t xml:space="preserve">Cadrul normativ privind prevenirea și combaterea violenței împotriva femeilor din Republica Moldova s-a consolidat semnificativ în ultimul deceniu, într-o dinamică influențată direct de procesul de armonizare legislativă cu standardele Consiliului Europei și cu instrumentele </w:t>
      </w:r>
      <w:r w:rsidR="0002634C">
        <w:t>Organizației Națiunilor Unite (</w:t>
      </w:r>
      <w:r w:rsidRPr="007D50B3">
        <w:t>ONU</w:t>
      </w:r>
      <w:r w:rsidR="0002634C">
        <w:t>)</w:t>
      </w:r>
      <w:r w:rsidRPr="007D50B3">
        <w:t xml:space="preserve">, în special </w:t>
      </w:r>
      <w:r w:rsidRPr="007D50B3">
        <w:rPr>
          <w:bCs/>
          <w:i/>
        </w:rPr>
        <w:t>Convenția Consiliului Europei privind prevenirea și combaterea violenței împotriva femeilor și a violenței domestice</w:t>
      </w:r>
      <w:r w:rsidRPr="007D50B3">
        <w:t xml:space="preserve"> </w:t>
      </w:r>
      <w:r w:rsidRPr="007D50B3">
        <w:rPr>
          <w:i/>
          <w:iCs/>
        </w:rPr>
        <w:t>(Convenția de la Istanbul</w:t>
      </w:r>
      <w:r w:rsidRPr="007D50B3">
        <w:t xml:space="preserve">). </w:t>
      </w:r>
    </w:p>
    <w:p w14:paraId="7EC6ACD7" w14:textId="0E70401C" w:rsidR="00630F08" w:rsidRPr="007D50B3" w:rsidRDefault="00EA5599" w:rsidP="007D50B3">
      <w:pPr>
        <w:spacing w:before="60" w:after="60"/>
        <w:jc w:val="both"/>
      </w:pPr>
      <w:r>
        <w:rPr>
          <w:bCs/>
          <w:i/>
        </w:rPr>
        <w:t>Legea nr.</w:t>
      </w:r>
      <w:r w:rsidRPr="00EA5599">
        <w:rPr>
          <w:bCs/>
          <w:i/>
        </w:rPr>
        <w:t>45/2007 cu privire la prevenirea și combaterea violenței în familie</w:t>
      </w:r>
      <w:r w:rsidRPr="007D50B3">
        <w:t xml:space="preserve"> </w:t>
      </w:r>
      <w:r w:rsidR="00630F08" w:rsidRPr="007D50B3">
        <w:t xml:space="preserve">rămâne actul fundamental care definește </w:t>
      </w:r>
      <w:r w:rsidR="006E6FD3">
        <w:t>violența în familie (</w:t>
      </w:r>
      <w:r w:rsidR="00CA4668">
        <w:t>VF</w:t>
      </w:r>
      <w:r w:rsidR="006E6FD3">
        <w:t>)</w:t>
      </w:r>
      <w:r w:rsidR="00630F08" w:rsidRPr="007D50B3">
        <w:t xml:space="preserve">, stabilește tipologia formelor de abuz și </w:t>
      </w:r>
      <w:r w:rsidR="0024775D">
        <w:t>modalitățile</w:t>
      </w:r>
      <w:r w:rsidR="00630F08" w:rsidRPr="007D50B3">
        <w:t xml:space="preserve"> de protecție, in</w:t>
      </w:r>
      <w:r w:rsidR="0024775D">
        <w:t xml:space="preserve">clusiv </w:t>
      </w:r>
      <w:r w:rsidR="00630F08" w:rsidRPr="007D50B3">
        <w:t>logica intervențiilor multisectoriale. Aceasta</w:t>
      </w:r>
      <w:r w:rsidR="00E63943">
        <w:t xml:space="preserve"> a fost completată de </w:t>
      </w:r>
      <w:r w:rsidR="00E63943" w:rsidRPr="00E63943">
        <w:rPr>
          <w:i/>
        </w:rPr>
        <w:t>Legea nr.</w:t>
      </w:r>
      <w:r w:rsidR="00630F08" w:rsidRPr="00E63943">
        <w:rPr>
          <w:i/>
        </w:rPr>
        <w:t>137/2016</w:t>
      </w:r>
      <w:r w:rsidR="00E63943">
        <w:t xml:space="preserve"> </w:t>
      </w:r>
      <w:r w:rsidR="00E63943" w:rsidRPr="00E63943">
        <w:rPr>
          <w:i/>
        </w:rPr>
        <w:t>cu privire la reabilitarea victimelor infracțiunilor</w:t>
      </w:r>
      <w:r w:rsidR="00630F08" w:rsidRPr="007D50B3">
        <w:t>, care garantează victimelor infracțiunilor</w:t>
      </w:r>
      <w:r w:rsidR="006E6FD3">
        <w:t xml:space="preserve">, inclusiv victimelor violenței, </w:t>
      </w:r>
      <w:r w:rsidR="00630F08" w:rsidRPr="007D50B3">
        <w:t xml:space="preserve">acces la consiliere psihologică, asistență juridică și compensație financiară, întărind drepturile </w:t>
      </w:r>
      <w:r w:rsidR="006E6FD3">
        <w:t>acestora</w:t>
      </w:r>
      <w:r w:rsidR="00630F08" w:rsidRPr="007D50B3">
        <w:t xml:space="preserve"> la reabilitare. Complementar, </w:t>
      </w:r>
      <w:r w:rsidR="00630F08" w:rsidRPr="00E63943">
        <w:rPr>
          <w:i/>
        </w:rPr>
        <w:t>Legea nr. 105/2018</w:t>
      </w:r>
      <w:r w:rsidR="00E63943">
        <w:t xml:space="preserve"> </w:t>
      </w:r>
      <w:r w:rsidR="00E63943" w:rsidRPr="00E63943">
        <w:rPr>
          <w:i/>
        </w:rPr>
        <w:t>cu privire</w:t>
      </w:r>
      <w:r w:rsidR="00E63943">
        <w:rPr>
          <w:i/>
        </w:rPr>
        <w:t xml:space="preserve"> la promovarea ocupării forței de muncă și asigurarea de șomaj </w:t>
      </w:r>
      <w:r w:rsidR="006E6FD3">
        <w:t xml:space="preserve">a </w:t>
      </w:r>
      <w:r w:rsidR="00E63943">
        <w:t>i</w:t>
      </w:r>
      <w:r w:rsidR="00630F08" w:rsidRPr="007D50B3">
        <w:t>ntrodu</w:t>
      </w:r>
      <w:r w:rsidR="002501A4">
        <w:t>s</w:t>
      </w:r>
      <w:r w:rsidR="00630F08" w:rsidRPr="007D50B3">
        <w:t xml:space="preserve"> pentru prima dată conexiunea explicită între violență și vulnerabilitatea economică, prevăzând măsuri </w:t>
      </w:r>
      <w:r w:rsidR="002501A4">
        <w:t xml:space="preserve">specifice </w:t>
      </w:r>
      <w:r w:rsidR="00630F08" w:rsidRPr="007D50B3">
        <w:t>de ocupare pentru femeile afectate de violență.</w:t>
      </w:r>
    </w:p>
    <w:p w14:paraId="26E1BBA7" w14:textId="77777777" w:rsidR="00630F08" w:rsidRPr="007D50B3" w:rsidRDefault="00630F08" w:rsidP="007D50B3">
      <w:pPr>
        <w:spacing w:before="60" w:after="60"/>
        <w:jc w:val="both"/>
      </w:pPr>
      <w:r w:rsidRPr="007D50B3">
        <w:rPr>
          <w:i/>
          <w:iCs/>
        </w:rPr>
        <w:t xml:space="preserve">Programul Național pentru prevenirea și combaterea violenței împotriva femeilor și violenței în familie (2023–2027) </w:t>
      </w:r>
      <w:r w:rsidRPr="007D50B3">
        <w:t xml:space="preserve">promovează o abordare integrată, aliniată celor patru piloni ai Convenției de la Istanbul (Prevenire, Protecție, Urmărire, Politici integrate) și introduce pentru prima dată obiective clare privind extinderea serviciilor de abilitare economică ca parte a răspunsului instituțional. </w:t>
      </w:r>
    </w:p>
    <w:p w14:paraId="700D96E7" w14:textId="67614635" w:rsidR="00630F08" w:rsidRDefault="00630F08" w:rsidP="007D50B3">
      <w:pPr>
        <w:spacing w:before="60" w:after="60"/>
        <w:jc w:val="both"/>
      </w:pPr>
      <w:r w:rsidRPr="007D50B3">
        <w:t xml:space="preserve">Înființarea </w:t>
      </w:r>
      <w:r w:rsidR="0024775D">
        <w:t>Agenției Naționale</w:t>
      </w:r>
      <w:r w:rsidR="0024775D" w:rsidRPr="00307ABA">
        <w:t xml:space="preserve"> de prevenire și combatere a violenței împotriva femeilor și a violenței în familie</w:t>
      </w:r>
      <w:r w:rsidR="0024775D" w:rsidRPr="007D50B3">
        <w:t xml:space="preserve"> </w:t>
      </w:r>
      <w:r w:rsidR="0024775D">
        <w:t>(</w:t>
      </w:r>
      <w:r w:rsidRPr="007D50B3">
        <w:t>ANPCV</w:t>
      </w:r>
      <w:r w:rsidR="0024775D">
        <w:t>)</w:t>
      </w:r>
      <w:r w:rsidRPr="007D50B3">
        <w:t xml:space="preserve"> în ianuarie 2024 reprezintă un pas decisiv spre instituționalizarea coordonării</w:t>
      </w:r>
      <w:r w:rsidR="0024775D">
        <w:t xml:space="preserve"> în domeniu</w:t>
      </w:r>
      <w:r w:rsidRPr="007D50B3">
        <w:t xml:space="preserve">. Agenția are mandat de monitorizare, colectare de date, consolidare a capacităților locale și standardizare a serviciilor – un rol cheie într-un sistem care, conform evaluării GREVIO (2023), a fost mult timp fragmentat și dependent de inițiative punctuale. </w:t>
      </w:r>
    </w:p>
    <w:p w14:paraId="19CF52F2" w14:textId="41ADD2C6" w:rsidR="002501A4" w:rsidRDefault="002501A4" w:rsidP="007D50B3">
      <w:pPr>
        <w:spacing w:before="60" w:after="60"/>
        <w:jc w:val="both"/>
      </w:pPr>
    </w:p>
    <w:p w14:paraId="37E210F4" w14:textId="77777777" w:rsidR="002501A4" w:rsidRDefault="002501A4" w:rsidP="007D50B3">
      <w:pPr>
        <w:spacing w:before="60" w:after="60"/>
        <w:jc w:val="both"/>
        <w:rPr>
          <w:b/>
          <w:bCs/>
          <w:i/>
        </w:rPr>
      </w:pPr>
    </w:p>
    <w:p w14:paraId="065A06AA" w14:textId="77777777" w:rsidR="002501A4" w:rsidRDefault="002501A4" w:rsidP="007D50B3">
      <w:pPr>
        <w:spacing w:before="60" w:after="60"/>
        <w:jc w:val="both"/>
        <w:rPr>
          <w:b/>
          <w:bCs/>
          <w:i/>
        </w:rPr>
      </w:pPr>
    </w:p>
    <w:p w14:paraId="54630E8F" w14:textId="76B12EB7" w:rsidR="00630F08" w:rsidRPr="007D50B3" w:rsidRDefault="00630F08" w:rsidP="007D50B3">
      <w:pPr>
        <w:spacing w:before="60" w:after="60"/>
        <w:jc w:val="both"/>
        <w:rPr>
          <w:b/>
          <w:bCs/>
          <w:i/>
        </w:rPr>
      </w:pPr>
      <w:r w:rsidRPr="007D50B3">
        <w:rPr>
          <w:b/>
          <w:bCs/>
          <w:i/>
        </w:rPr>
        <w:t>Accesul la servicii esențiale</w:t>
      </w:r>
    </w:p>
    <w:p w14:paraId="77325A57" w14:textId="503B6BE8" w:rsidR="00630F08" w:rsidRPr="007D50B3" w:rsidRDefault="00630F08" w:rsidP="007D50B3">
      <w:pPr>
        <w:spacing w:before="60" w:after="60"/>
        <w:jc w:val="both"/>
      </w:pPr>
      <w:r w:rsidRPr="007D50B3">
        <w:t>Datele cercetării relevă că accesul femeilor la servicii esențiale este marcat de nivelu</w:t>
      </w:r>
      <w:r w:rsidR="002501A4">
        <w:t>l</w:t>
      </w:r>
      <w:r w:rsidRPr="007D50B3">
        <w:t xml:space="preserve"> de informare. Deși 82% dintre femei declară că </w:t>
      </w:r>
      <w:r w:rsidR="00C067FB">
        <w:t xml:space="preserve">cunosc </w:t>
      </w:r>
      <w:r w:rsidRPr="007D50B3">
        <w:t>servici</w:t>
      </w:r>
      <w:r w:rsidR="00C067FB">
        <w:t>ile</w:t>
      </w:r>
      <w:r w:rsidRPr="007D50B3">
        <w:t xml:space="preserve"> social</w:t>
      </w:r>
      <w:r w:rsidR="00C067FB">
        <w:t>e</w:t>
      </w:r>
      <w:r w:rsidRPr="007D50B3">
        <w:t xml:space="preserve"> disponibil</w:t>
      </w:r>
      <w:r w:rsidR="00C067FB">
        <w:t>e la nivel</w:t>
      </w:r>
      <w:r w:rsidRPr="007D50B3">
        <w:t xml:space="preserve"> local, </w:t>
      </w:r>
      <w:r w:rsidRPr="007D50B3">
        <w:lastRenderedPageBreak/>
        <w:t xml:space="preserve">accesarea efectivă, mai ales în mediul rural, rămâne limitată de costuri de transport, lipsa informațiilor și percepția că serviciile sunt dificil de accesat. Cunoașterea serviciilor specializate – psihologice (46%), juridice (45%) și </w:t>
      </w:r>
      <w:r w:rsidR="002501A4">
        <w:t xml:space="preserve">de </w:t>
      </w:r>
      <w:r w:rsidRPr="007D50B3">
        <w:t xml:space="preserve">adăpost (42%) – este semnificativ mai redusă decât cea a serviciilor sociale de bază. </w:t>
      </w:r>
    </w:p>
    <w:p w14:paraId="2783AD29" w14:textId="77777777" w:rsidR="00C067FB" w:rsidRDefault="00C067FB" w:rsidP="007D50B3">
      <w:pPr>
        <w:spacing w:before="60" w:after="60"/>
        <w:jc w:val="both"/>
      </w:pPr>
      <w:r>
        <w:t>Există și d</w:t>
      </w:r>
      <w:r w:rsidR="00630F08" w:rsidRPr="007D50B3">
        <w:t>iferențe</w:t>
      </w:r>
      <w:r>
        <w:t xml:space="preserve"> </w:t>
      </w:r>
      <w:r w:rsidR="00630F08" w:rsidRPr="007D50B3">
        <w:t>între UAT</w:t>
      </w:r>
      <w:r>
        <w:t>. M</w:t>
      </w:r>
      <w:r w:rsidR="00630F08" w:rsidRPr="007D50B3">
        <w:t>unicipiul Bălți prezintă cel mai înalt nivel de informare și percepție a accesului</w:t>
      </w:r>
      <w:r>
        <w:t xml:space="preserve"> la servicii esențiale</w:t>
      </w:r>
      <w:r w:rsidR="00630F08" w:rsidRPr="007D50B3">
        <w:t xml:space="preserve">, în special datorită prezenței </w:t>
      </w:r>
      <w:r>
        <w:t>organizațiilor societății civile (</w:t>
      </w:r>
      <w:r w:rsidR="00630F08" w:rsidRPr="007D50B3">
        <w:t>OSC</w:t>
      </w:r>
      <w:r>
        <w:t>)</w:t>
      </w:r>
      <w:r w:rsidR="00630F08" w:rsidRPr="007D50B3">
        <w:t xml:space="preserve"> și a unei infrastruct</w:t>
      </w:r>
      <w:r>
        <w:t>uri de sprijin mai dezvoltate, comparativ cu celelalte UAT unde n</w:t>
      </w:r>
      <w:r w:rsidR="00630F08" w:rsidRPr="007D50B3">
        <w:t xml:space="preserve">ivelul de informare este mai scăzut. </w:t>
      </w:r>
    </w:p>
    <w:p w14:paraId="61C0A600" w14:textId="0196BF9C" w:rsidR="00630F08" w:rsidRPr="007D50B3" w:rsidRDefault="00630F08" w:rsidP="007D50B3">
      <w:pPr>
        <w:spacing w:before="60" w:after="60"/>
        <w:jc w:val="both"/>
      </w:pPr>
      <w:r w:rsidRPr="007D50B3">
        <w:t>Femeile cu vulnerabilități multiple cunosc mai bine serviciile de protecție (de exemplu, serviciile de consiliere psihologică, serviciile juridice, adăposturile), dar sunt mai puțin informate despre programele economice, ceea ce sugerează o legătură între expunerea la sistemul social și tipul de informații recepționate.</w:t>
      </w:r>
    </w:p>
    <w:p w14:paraId="36AD4B81" w14:textId="316D5935" w:rsidR="00630F08" w:rsidRPr="007D50B3" w:rsidRDefault="00630F08" w:rsidP="007D50B3">
      <w:pPr>
        <w:spacing w:before="60" w:after="60"/>
        <w:jc w:val="both"/>
      </w:pPr>
      <w:r w:rsidRPr="007D50B3">
        <w:t xml:space="preserve">În ansamblu, </w:t>
      </w:r>
      <w:r w:rsidR="00393F4C">
        <w:t xml:space="preserve">datele cercetării relevă că </w:t>
      </w:r>
      <w:r w:rsidRPr="007D50B3">
        <w:t>accesul formal există, dar utilizarea reală este limitată de bariere informaționale, teritoriale și psihologice. Sistemul este perceput adesea ca</w:t>
      </w:r>
      <w:r w:rsidR="00393F4C">
        <w:t xml:space="preserve"> fiind </w:t>
      </w:r>
      <w:r w:rsidRPr="007D50B3">
        <w:t>„</w:t>
      </w:r>
      <w:r w:rsidR="00393F4C">
        <w:rPr>
          <w:i/>
        </w:rPr>
        <w:t>departe</w:t>
      </w:r>
      <w:r w:rsidRPr="007D50B3">
        <w:t xml:space="preserve">”, ceea ce afectează în special femeile din </w:t>
      </w:r>
      <w:r w:rsidR="002501A4">
        <w:t xml:space="preserve">mediul </w:t>
      </w:r>
      <w:r w:rsidRPr="007D50B3">
        <w:t>rural și cele din grupuri vulnerabile.</w:t>
      </w:r>
    </w:p>
    <w:p w14:paraId="31367738" w14:textId="77777777" w:rsidR="00630F08" w:rsidRPr="007D50B3" w:rsidRDefault="00630F08" w:rsidP="007D50B3">
      <w:pPr>
        <w:spacing w:before="60" w:after="60"/>
        <w:jc w:val="both"/>
      </w:pPr>
    </w:p>
    <w:p w14:paraId="118873A4" w14:textId="77777777" w:rsidR="00630F08" w:rsidRPr="007D50B3" w:rsidRDefault="00630F08" w:rsidP="007D50B3">
      <w:pPr>
        <w:spacing w:before="60" w:after="60"/>
        <w:jc w:val="both"/>
        <w:rPr>
          <w:b/>
          <w:bCs/>
          <w:i/>
        </w:rPr>
      </w:pPr>
      <w:r w:rsidRPr="007D50B3">
        <w:rPr>
          <w:b/>
          <w:bCs/>
          <w:i/>
        </w:rPr>
        <w:t>Calitatea serviciilor</w:t>
      </w:r>
    </w:p>
    <w:p w14:paraId="3AC91B51" w14:textId="3172DCCB" w:rsidR="00630F08" w:rsidRPr="007D50B3" w:rsidRDefault="00630F08" w:rsidP="007D50B3">
      <w:pPr>
        <w:spacing w:before="60" w:after="60"/>
        <w:jc w:val="both"/>
      </w:pPr>
      <w:r w:rsidRPr="007D50B3">
        <w:t>Calitatea percepută a serviciilor influențează direct d</w:t>
      </w:r>
      <w:r w:rsidR="002501A4">
        <w:t xml:space="preserve">orința </w:t>
      </w:r>
      <w:r w:rsidRPr="007D50B3">
        <w:t xml:space="preserve">femeilor de a solicita ajutor. </w:t>
      </w:r>
      <w:r w:rsidR="00393F4C">
        <w:t xml:space="preserve">Conform datelor cercetării, </w:t>
      </w:r>
      <w:r w:rsidRPr="007D50B3">
        <w:t>poliția este instituția cel mai frecvent contactată (71%), urmată de asistența socială (37%), însă doar aproximativ jumătate dintre femei evaluează sprijinul ca fiind „</w:t>
      </w:r>
      <w:r w:rsidRPr="007D50B3">
        <w:rPr>
          <w:i/>
        </w:rPr>
        <w:t>bun</w:t>
      </w:r>
      <w:r w:rsidRPr="007D50B3">
        <w:t>” sau „</w:t>
      </w:r>
      <w:r w:rsidRPr="007D50B3">
        <w:rPr>
          <w:i/>
        </w:rPr>
        <w:t>foarte bun</w:t>
      </w:r>
      <w:r w:rsidRPr="007D50B3">
        <w:t xml:space="preserve">”. Rezultatele calitative arată că experiența relațională – modul în care sunt tratate femeile – este determinantă pentru </w:t>
      </w:r>
      <w:r w:rsidR="00393F4C">
        <w:t xml:space="preserve">crearea unei relații de </w:t>
      </w:r>
      <w:r w:rsidRPr="007D50B3">
        <w:t xml:space="preserve">încredere. Atitudinea empatică, disponibilitatea și comunicarea clară sunt apreciate și </w:t>
      </w:r>
      <w:proofErr w:type="spellStart"/>
      <w:r w:rsidR="002501A4">
        <w:t>constitue</w:t>
      </w:r>
      <w:proofErr w:type="spellEnd"/>
      <w:r w:rsidR="002501A4">
        <w:t xml:space="preserve"> </w:t>
      </w:r>
      <w:r w:rsidRPr="007D50B3">
        <w:t>factor</w:t>
      </w:r>
      <w:r w:rsidR="002501A4">
        <w:t>i</w:t>
      </w:r>
      <w:r w:rsidRPr="007D50B3">
        <w:t xml:space="preserve"> protectiv</w:t>
      </w:r>
      <w:r w:rsidR="002501A4">
        <w:t>i</w:t>
      </w:r>
      <w:r w:rsidRPr="007D50B3">
        <w:t xml:space="preserve">; în schimb, </w:t>
      </w:r>
      <w:r w:rsidR="00393F4C">
        <w:t>situațiile</w:t>
      </w:r>
      <w:r w:rsidRPr="007D50B3">
        <w:t xml:space="preserve"> de blamare, minimalizare</w:t>
      </w:r>
      <w:r w:rsidR="002501A4">
        <w:t xml:space="preserve"> a situației</w:t>
      </w:r>
      <w:r w:rsidRPr="007D50B3">
        <w:t>, formalism</w:t>
      </w:r>
      <w:r w:rsidR="002501A4">
        <w:t xml:space="preserve">ul, sunt factori negativi care </w:t>
      </w:r>
      <w:r w:rsidRPr="007D50B3">
        <w:t>conduc la retragere și la evitarea instituțiilor.</w:t>
      </w:r>
    </w:p>
    <w:p w14:paraId="5029C9DE" w14:textId="29434BAC" w:rsidR="00630F08" w:rsidRPr="007D50B3" w:rsidRDefault="002501A4" w:rsidP="007D50B3">
      <w:pPr>
        <w:spacing w:before="60" w:after="60"/>
        <w:jc w:val="both"/>
      </w:pPr>
      <w:r>
        <w:t>Experiențele femeilor indică că p</w:t>
      </w:r>
      <w:r w:rsidR="00393F4C">
        <w:t>ersistă o fragmentarea instituțională</w:t>
      </w:r>
      <w:r w:rsidR="00630F08" w:rsidRPr="007D50B3">
        <w:t xml:space="preserve">, multe </w:t>
      </w:r>
      <w:proofErr w:type="spellStart"/>
      <w:r>
        <w:t>sintre</w:t>
      </w:r>
      <w:proofErr w:type="spellEnd"/>
      <w:r>
        <w:t xml:space="preserve"> acestea </w:t>
      </w:r>
      <w:r w:rsidR="00393F4C">
        <w:t xml:space="preserve">sunt </w:t>
      </w:r>
      <w:r w:rsidR="00630F08" w:rsidRPr="007D50B3">
        <w:t xml:space="preserve">nevoite să își repete </w:t>
      </w:r>
      <w:r w:rsidR="00393F4C">
        <w:t xml:space="preserve">istoria violenței </w:t>
      </w:r>
      <w:r w:rsidR="00630F08" w:rsidRPr="007D50B3">
        <w:t>în fața mai multor actori. Ace</w:t>
      </w:r>
      <w:r w:rsidR="00393F4C">
        <w:t xml:space="preserve">ste aspecte lasă </w:t>
      </w:r>
      <w:r w:rsidR="00630F08" w:rsidRPr="007D50B3">
        <w:t>femeilor impresia unui sistem d</w:t>
      </w:r>
      <w:r w:rsidR="00DB7C07">
        <w:t>e</w:t>
      </w:r>
      <w:r w:rsidR="00630F08" w:rsidRPr="007D50B3">
        <w:t xml:space="preserve">conectat și imprevizibil, contrar principiilor stabilite de </w:t>
      </w:r>
      <w:r w:rsidR="00630F08" w:rsidRPr="007D50B3">
        <w:rPr>
          <w:i/>
        </w:rPr>
        <w:t>Convenția de la Istanbul</w:t>
      </w:r>
      <w:r w:rsidR="00630F08" w:rsidRPr="007D50B3">
        <w:t xml:space="preserve"> și standardelor ONU privind serviciile esențiale. D</w:t>
      </w:r>
      <w:r w:rsidR="00393F4C">
        <w:t>rept urmare, de</w:t>
      </w:r>
      <w:r w:rsidR="00630F08" w:rsidRPr="007D50B3">
        <w:t>și există profesioniști dedicați, calitatea serviciilor este influențată de fluctuația personalului, supraîncărcare și lipsa formării continue în abordări sensibile la gen și traumă.</w:t>
      </w:r>
    </w:p>
    <w:p w14:paraId="6E322283" w14:textId="15BABC8F" w:rsidR="00630F08" w:rsidRDefault="00630F08" w:rsidP="007D50B3">
      <w:pPr>
        <w:spacing w:before="60" w:after="60"/>
        <w:jc w:val="both"/>
      </w:pPr>
    </w:p>
    <w:p w14:paraId="37E080D5" w14:textId="3ABB3EC6" w:rsidR="002501A4" w:rsidRDefault="002501A4" w:rsidP="007D50B3">
      <w:pPr>
        <w:spacing w:before="60" w:after="60"/>
        <w:jc w:val="both"/>
      </w:pPr>
    </w:p>
    <w:p w14:paraId="3C641223" w14:textId="77777777" w:rsidR="002501A4" w:rsidRPr="007D50B3" w:rsidRDefault="002501A4" w:rsidP="007D50B3">
      <w:pPr>
        <w:spacing w:before="60" w:after="60"/>
        <w:jc w:val="both"/>
      </w:pPr>
    </w:p>
    <w:p w14:paraId="1462E5C4" w14:textId="77777777" w:rsidR="00630F08" w:rsidRPr="007D50B3" w:rsidRDefault="00630F08" w:rsidP="007D50B3">
      <w:pPr>
        <w:spacing w:before="60" w:after="60"/>
        <w:jc w:val="both"/>
        <w:rPr>
          <w:b/>
          <w:bCs/>
          <w:i/>
        </w:rPr>
      </w:pPr>
      <w:r w:rsidRPr="007D50B3">
        <w:rPr>
          <w:b/>
          <w:bCs/>
          <w:i/>
        </w:rPr>
        <w:t>Accesul la oportunități de abilitare economică</w:t>
      </w:r>
    </w:p>
    <w:p w14:paraId="31155284" w14:textId="5B6E6441" w:rsidR="00630F08" w:rsidRPr="007D50B3" w:rsidRDefault="00630F08" w:rsidP="007D50B3">
      <w:pPr>
        <w:spacing w:before="60" w:after="60"/>
        <w:jc w:val="both"/>
      </w:pPr>
      <w:r w:rsidRPr="007D50B3">
        <w:t xml:space="preserve">Abilitarea economică este un pilon strategic al răspunsului la violență, dar accesul la aceste oportunități rămâne limitat. Deși 55% dintre femei cunosc serviciile de suport în angajare, </w:t>
      </w:r>
      <w:r w:rsidRPr="007D50B3">
        <w:lastRenderedPageBreak/>
        <w:t xml:space="preserve">doar un număr redus beneficiază efectiv de programe de instruire profesională sau inițiere de activități generatoare de venit. Barierele sunt multiple: timp redus din cauza responsabilităților familiale (65% </w:t>
      </w:r>
      <w:r w:rsidR="001F21B3">
        <w:t xml:space="preserve">dintre femei au </w:t>
      </w:r>
      <w:r w:rsidRPr="007D50B3">
        <w:t>copii</w:t>
      </w:r>
      <w:r w:rsidR="001F21B3">
        <w:t xml:space="preserve"> în îngrijire</w:t>
      </w:r>
      <w:r w:rsidRPr="007D50B3">
        <w:t>), lipsa serviciilor de îngrijire, transport insuficient, nivel</w:t>
      </w:r>
      <w:r w:rsidR="002501A4">
        <w:t>ul</w:t>
      </w:r>
      <w:r w:rsidRPr="007D50B3">
        <w:t xml:space="preserve"> educațional scăzut, lipsa competențelor digitale, frica de eșec și neîncrederea în propriile abilități.</w:t>
      </w:r>
    </w:p>
    <w:p w14:paraId="6CE5B4E0" w14:textId="77777777" w:rsidR="002501A4" w:rsidRDefault="00630F08" w:rsidP="007D50B3">
      <w:pPr>
        <w:spacing w:before="60" w:after="60"/>
        <w:jc w:val="both"/>
      </w:pPr>
      <w:r w:rsidRPr="007D50B3">
        <w:t xml:space="preserve">Programele pilot implementate de CDF </w:t>
      </w:r>
      <w:r w:rsidR="002501A4">
        <w:t xml:space="preserve">în cele 5 UAT </w:t>
      </w:r>
      <w:r w:rsidRPr="007D50B3">
        <w:t xml:space="preserve">demonstrează impact pozitiv - femeile care au beneficiat de mentorat, consiliere vocațională și sprijin financiar au raportat creșterea încrederii în sine, clarificarea obiectivelor de carieră, inițierea unor micro-activități economice și o mai mare stabilitate emoțională. Totuși, numărul beneficiarelor </w:t>
      </w:r>
      <w:r w:rsidR="001F21B3">
        <w:t xml:space="preserve">date </w:t>
      </w:r>
      <w:r w:rsidRPr="007D50B3">
        <w:t>este limitat</w:t>
      </w:r>
      <w:r w:rsidR="002501A4">
        <w:t xml:space="preserve">. </w:t>
      </w:r>
    </w:p>
    <w:p w14:paraId="41C60CD8" w14:textId="77777777" w:rsidR="00630F08" w:rsidRPr="007D50B3" w:rsidRDefault="00630F08" w:rsidP="007D50B3">
      <w:pPr>
        <w:spacing w:before="60" w:after="60"/>
        <w:jc w:val="both"/>
      </w:pPr>
    </w:p>
    <w:p w14:paraId="65E78625" w14:textId="77777777" w:rsidR="00630F08" w:rsidRPr="007D50B3" w:rsidRDefault="00630F08" w:rsidP="007D50B3">
      <w:pPr>
        <w:spacing w:before="60" w:after="60"/>
        <w:jc w:val="both"/>
        <w:rPr>
          <w:b/>
          <w:bCs/>
          <w:i/>
        </w:rPr>
      </w:pPr>
      <w:r w:rsidRPr="007D50B3">
        <w:rPr>
          <w:b/>
          <w:bCs/>
          <w:i/>
        </w:rPr>
        <w:t>Experiențe și provocări în răspunsul la violență</w:t>
      </w:r>
    </w:p>
    <w:p w14:paraId="7E1224CF" w14:textId="4E4B308C" w:rsidR="00630F08" w:rsidRPr="007D50B3" w:rsidRDefault="00630F08" w:rsidP="007D50B3">
      <w:pPr>
        <w:spacing w:before="60" w:after="60"/>
        <w:jc w:val="both"/>
      </w:pPr>
      <w:r w:rsidRPr="007D50B3">
        <w:t>Violența împotriva femeilor rămâne un fenomen extins - 3</w:t>
      </w:r>
      <w:r w:rsidR="00A65DDD">
        <w:t>6</w:t>
      </w:r>
      <w:r w:rsidRPr="007D50B3">
        <w:t xml:space="preserve">% dintre femeile participante au recunoscut că au </w:t>
      </w:r>
      <w:r w:rsidR="00A65DDD">
        <w:t xml:space="preserve">trecut prin acte de </w:t>
      </w:r>
      <w:r w:rsidRPr="007D50B3">
        <w:t xml:space="preserve">violență în ultimii </w:t>
      </w:r>
      <w:r w:rsidR="00A65DDD">
        <w:t>5</w:t>
      </w:r>
      <w:r w:rsidRPr="007D50B3">
        <w:t xml:space="preserve"> ani, </w:t>
      </w:r>
      <w:r w:rsidR="00A65DDD">
        <w:t>iar</w:t>
      </w:r>
      <w:r w:rsidRPr="007D50B3">
        <w:t xml:space="preserve"> 2/3 dintre acestea nu au căutat ajutor. Barierele principale </w:t>
      </w:r>
      <w:r w:rsidR="00A65DDD">
        <w:t xml:space="preserve">în apelarea după ajutor </w:t>
      </w:r>
      <w:r w:rsidRPr="007D50B3">
        <w:t>sunt frica, rușinea, dependența economică și neîncrederea în instituții. Femeile care au căutat sprijin au întâlnit frecvent proceduri birocratice, timp de așteptare prelungit, lipsa de coordonare între instituții și dificultăți în accesarea adăpostului sau a asistenței juridice.</w:t>
      </w:r>
    </w:p>
    <w:p w14:paraId="191B2492" w14:textId="597048A7" w:rsidR="00630F08" w:rsidRPr="007D50B3" w:rsidRDefault="00A65DDD" w:rsidP="007D50B3">
      <w:pPr>
        <w:spacing w:before="60" w:after="60"/>
        <w:jc w:val="both"/>
      </w:pPr>
      <w:r>
        <w:t>În situațiile în care i</w:t>
      </w:r>
      <w:r w:rsidR="00630F08" w:rsidRPr="007D50B3">
        <w:t>ntervenția a fost consecventă</w:t>
      </w:r>
      <w:r>
        <w:t xml:space="preserve">, s-a constatat </w:t>
      </w:r>
      <w:r w:rsidR="00630F08" w:rsidRPr="007D50B3">
        <w:t>impactul pozitiv al unui răspuns integrat</w:t>
      </w:r>
      <w:r>
        <w:t xml:space="preserve">. Or, </w:t>
      </w:r>
      <w:r w:rsidR="00630F08" w:rsidRPr="007D50B3">
        <w:t>consilierea psihologică, suportul social apropiat, un polițist sau un asistent social implicat, comunicarea clară și un traseu coordonat transform</w:t>
      </w:r>
      <w:r w:rsidR="00D71193">
        <w:t>ă</w:t>
      </w:r>
      <w:r w:rsidR="00630F08" w:rsidRPr="007D50B3">
        <w:t xml:space="preserve"> complet experiența femeilor. Astfel, </w:t>
      </w:r>
      <w:r w:rsidR="00D71193">
        <w:t xml:space="preserve">există </w:t>
      </w:r>
      <w:r w:rsidR="00630F08" w:rsidRPr="007D50B3">
        <w:t xml:space="preserve">diferențe majore între </w:t>
      </w:r>
      <w:r w:rsidR="00D71193">
        <w:t xml:space="preserve">UAT </w:t>
      </w:r>
      <w:r w:rsidR="00630F08" w:rsidRPr="007D50B3">
        <w:t xml:space="preserve">nu doar </w:t>
      </w:r>
      <w:r w:rsidR="00D71193">
        <w:t>de</w:t>
      </w:r>
      <w:r w:rsidR="00630F08" w:rsidRPr="007D50B3">
        <w:t xml:space="preserve"> infrastructură, ci și </w:t>
      </w:r>
      <w:r w:rsidR="00D71193">
        <w:t xml:space="preserve">de </w:t>
      </w:r>
      <w:r w:rsidR="00630F08" w:rsidRPr="007D50B3">
        <w:t>relații</w:t>
      </w:r>
      <w:r w:rsidR="00D71193">
        <w:t xml:space="preserve"> </w:t>
      </w:r>
      <w:r w:rsidR="00630F08" w:rsidRPr="007D50B3">
        <w:t xml:space="preserve">instituționale și </w:t>
      </w:r>
      <w:r w:rsidR="00D71193">
        <w:t xml:space="preserve">de </w:t>
      </w:r>
      <w:r w:rsidR="00630F08" w:rsidRPr="007D50B3">
        <w:t>calitatea factorului uman.</w:t>
      </w:r>
    </w:p>
    <w:p w14:paraId="4156A2D2" w14:textId="77777777" w:rsidR="00630F08" w:rsidRPr="007D50B3" w:rsidRDefault="00630F08" w:rsidP="007D50B3">
      <w:pPr>
        <w:spacing w:before="60" w:after="60"/>
        <w:jc w:val="both"/>
      </w:pPr>
    </w:p>
    <w:p w14:paraId="33B12B74" w14:textId="77777777" w:rsidR="00630F08" w:rsidRPr="007D50B3" w:rsidRDefault="00630F08" w:rsidP="007D50B3">
      <w:pPr>
        <w:spacing w:before="60" w:after="60"/>
        <w:jc w:val="both"/>
        <w:rPr>
          <w:b/>
          <w:bCs/>
          <w:i/>
        </w:rPr>
      </w:pPr>
      <w:r w:rsidRPr="007D50B3">
        <w:rPr>
          <w:b/>
          <w:bCs/>
          <w:i/>
        </w:rPr>
        <w:t>Priorități în îmbunătățirea serviciilor</w:t>
      </w:r>
    </w:p>
    <w:p w14:paraId="2EDCE0D3" w14:textId="194D7D1A" w:rsidR="00630F08" w:rsidRPr="007D50B3" w:rsidRDefault="00630F08" w:rsidP="007D50B3">
      <w:pPr>
        <w:spacing w:before="60" w:after="60"/>
        <w:jc w:val="both"/>
      </w:pPr>
      <w:r w:rsidRPr="007D50B3">
        <w:t xml:space="preserve">Femeile participantele au identificat un set de priorități clare, convergente cu recomandările din </w:t>
      </w:r>
      <w:r w:rsidR="00D71193">
        <w:t xml:space="preserve">alte studii și </w:t>
      </w:r>
      <w:r w:rsidRPr="007D50B3">
        <w:t xml:space="preserve">evaluări naționale și internaționale: </w:t>
      </w:r>
    </w:p>
    <w:p w14:paraId="6AA9D6C4" w14:textId="0F1F4747" w:rsidR="00630F08" w:rsidRPr="007D50B3" w:rsidRDefault="00630F08" w:rsidP="00C279EA">
      <w:pPr>
        <w:pStyle w:val="ListParagraph"/>
        <w:numPr>
          <w:ilvl w:val="0"/>
          <w:numId w:val="29"/>
        </w:numPr>
        <w:spacing w:before="60" w:after="60"/>
        <w:ind w:left="1134" w:hanging="567"/>
        <w:jc w:val="both"/>
      </w:pPr>
      <w:r w:rsidRPr="007D50B3">
        <w:t>servicii mai accesibile teritorial, inclusiv echipe mobile în mediul rural, adăposturi;</w:t>
      </w:r>
    </w:p>
    <w:p w14:paraId="10A10E6C" w14:textId="17EBA20D" w:rsidR="00630F08" w:rsidRPr="007D50B3" w:rsidRDefault="00630F08" w:rsidP="00C279EA">
      <w:pPr>
        <w:pStyle w:val="ListParagraph"/>
        <w:numPr>
          <w:ilvl w:val="0"/>
          <w:numId w:val="29"/>
        </w:numPr>
        <w:spacing w:before="60" w:after="60"/>
        <w:ind w:left="1134" w:hanging="567"/>
        <w:jc w:val="both"/>
      </w:pPr>
      <w:r w:rsidRPr="007D50B3">
        <w:t>îmbunătățirea comunicării și relației dintre specialiști și beneficiare;</w:t>
      </w:r>
    </w:p>
    <w:p w14:paraId="0DB30A52" w14:textId="4358E2C5" w:rsidR="00630F08" w:rsidRPr="007D50B3" w:rsidRDefault="00630F08" w:rsidP="00C279EA">
      <w:pPr>
        <w:pStyle w:val="ListParagraph"/>
        <w:numPr>
          <w:ilvl w:val="0"/>
          <w:numId w:val="29"/>
        </w:numPr>
        <w:spacing w:before="60" w:after="60"/>
        <w:ind w:left="1134" w:hanging="567"/>
        <w:jc w:val="both"/>
      </w:pPr>
      <w:r w:rsidRPr="007D50B3">
        <w:t>informare</w:t>
      </w:r>
      <w:r w:rsidR="002501A4">
        <w:t>a</w:t>
      </w:r>
      <w:r w:rsidRPr="007D50B3">
        <w:t xml:space="preserve"> simplă, continuă și adaptată la nevoile femeilor;</w:t>
      </w:r>
    </w:p>
    <w:p w14:paraId="289FB166" w14:textId="69686F49" w:rsidR="00630F08" w:rsidRPr="007D50B3" w:rsidRDefault="00630F08" w:rsidP="00C279EA">
      <w:pPr>
        <w:pStyle w:val="ListParagraph"/>
        <w:numPr>
          <w:ilvl w:val="0"/>
          <w:numId w:val="29"/>
        </w:numPr>
        <w:spacing w:before="60" w:after="60"/>
        <w:ind w:left="1134" w:hanging="567"/>
        <w:jc w:val="both"/>
      </w:pPr>
      <w:r w:rsidRPr="007D50B3">
        <w:t>extinderea componentelor de abilitare economică și integrarea lor în serviciile esențiale;</w:t>
      </w:r>
    </w:p>
    <w:p w14:paraId="11656615" w14:textId="440080E6" w:rsidR="00630F08" w:rsidRPr="007D50B3" w:rsidRDefault="00630F08" w:rsidP="00C279EA">
      <w:pPr>
        <w:pStyle w:val="ListParagraph"/>
        <w:numPr>
          <w:ilvl w:val="0"/>
          <w:numId w:val="29"/>
        </w:numPr>
        <w:spacing w:before="60" w:after="60"/>
        <w:ind w:left="1134" w:hanging="567"/>
        <w:jc w:val="both"/>
      </w:pPr>
      <w:r w:rsidRPr="007D50B3">
        <w:t>servicii dedicate pentru femeile cu vulnerabilități multiple, inclusiv adaptare procedural;</w:t>
      </w:r>
    </w:p>
    <w:p w14:paraId="7A09E6CD" w14:textId="557542DF" w:rsidR="00630F08" w:rsidRPr="007D50B3" w:rsidRDefault="00630F08" w:rsidP="00C279EA">
      <w:pPr>
        <w:pStyle w:val="ListParagraph"/>
        <w:numPr>
          <w:ilvl w:val="0"/>
          <w:numId w:val="29"/>
        </w:numPr>
        <w:spacing w:before="60" w:after="60"/>
        <w:ind w:left="1134" w:hanging="567"/>
        <w:jc w:val="both"/>
      </w:pPr>
      <w:r w:rsidRPr="007D50B3">
        <w:t>consolidarea coordonării interinstituționale și reducerea birocrației.</w:t>
      </w:r>
    </w:p>
    <w:p w14:paraId="68E848FF" w14:textId="77777777" w:rsidR="00630F08" w:rsidRPr="007D50B3" w:rsidRDefault="00630F08" w:rsidP="007D50B3">
      <w:pPr>
        <w:spacing w:before="60" w:after="60"/>
        <w:jc w:val="both"/>
      </w:pPr>
      <w:r w:rsidRPr="007D50B3">
        <w:t>Aceste priorități reflectă nevoia unui model de intervenție centrat pe nevoile femeilor afectate de violență, în care serviciile sunt eficiente, accesibile și adaptate contextului real în care acestea trăiesc.</w:t>
      </w:r>
    </w:p>
    <w:p w14:paraId="32454883" w14:textId="77777777" w:rsidR="00630F08" w:rsidRPr="007D50B3" w:rsidRDefault="00630F08" w:rsidP="007D50B3">
      <w:pPr>
        <w:spacing w:before="60" w:after="60"/>
        <w:jc w:val="both"/>
      </w:pPr>
    </w:p>
    <w:p w14:paraId="26FB9651" w14:textId="77777777" w:rsidR="00630F08" w:rsidRPr="007D50B3" w:rsidRDefault="00630F08" w:rsidP="007D50B3">
      <w:pPr>
        <w:spacing w:before="60" w:after="60"/>
        <w:jc w:val="both"/>
        <w:rPr>
          <w:b/>
          <w:bCs/>
          <w:i/>
        </w:rPr>
      </w:pPr>
      <w:r w:rsidRPr="007D50B3">
        <w:rPr>
          <w:b/>
          <w:bCs/>
          <w:i/>
        </w:rPr>
        <w:lastRenderedPageBreak/>
        <w:t>Recomandări strategice</w:t>
      </w:r>
    </w:p>
    <w:p w14:paraId="1CC27B44" w14:textId="3DFE2A5D" w:rsidR="00630F08" w:rsidRPr="007D50B3" w:rsidRDefault="00630F08" w:rsidP="007D50B3">
      <w:pPr>
        <w:spacing w:before="60" w:after="60"/>
        <w:jc w:val="both"/>
      </w:pPr>
      <w:r w:rsidRPr="007D50B3">
        <w:t>În baza datelor cercetării, studiul propune un set de direcții strategice pentru îmbunătățirea politicilor și a intervențiilor</w:t>
      </w:r>
      <w:r w:rsidR="00D71193">
        <w:t xml:space="preserve"> orientate spre</w:t>
      </w:r>
      <w:r w:rsidRPr="007D50B3">
        <w:t xml:space="preserve">: </w:t>
      </w:r>
    </w:p>
    <w:p w14:paraId="6BFFB15F" w14:textId="26212C0E" w:rsidR="00630F08" w:rsidRPr="002501A4" w:rsidRDefault="00630F08" w:rsidP="006D2D03">
      <w:pPr>
        <w:pStyle w:val="ListParagraph"/>
        <w:numPr>
          <w:ilvl w:val="0"/>
          <w:numId w:val="28"/>
        </w:numPr>
        <w:spacing w:before="60" w:after="60"/>
        <w:ind w:left="567" w:hanging="425"/>
        <w:jc w:val="both"/>
      </w:pPr>
      <w:r w:rsidRPr="002501A4">
        <w:rPr>
          <w:bCs/>
        </w:rPr>
        <w:t>consolidarea coordonării interinstituționale</w:t>
      </w:r>
      <w:r w:rsidRPr="002501A4">
        <w:t xml:space="preserve">, prin mecanisme active, dosar unic și management de caz; </w:t>
      </w:r>
    </w:p>
    <w:p w14:paraId="4B448944" w14:textId="5AABF4C5" w:rsidR="00630F08" w:rsidRPr="002501A4" w:rsidRDefault="00630F08" w:rsidP="006D2D03">
      <w:pPr>
        <w:pStyle w:val="ListParagraph"/>
        <w:numPr>
          <w:ilvl w:val="0"/>
          <w:numId w:val="28"/>
        </w:numPr>
        <w:spacing w:before="60" w:after="60"/>
        <w:ind w:left="567" w:hanging="425"/>
        <w:jc w:val="both"/>
      </w:pPr>
      <w:r w:rsidRPr="002501A4">
        <w:rPr>
          <w:bCs/>
        </w:rPr>
        <w:t>profesionalizarea serviciilor</w:t>
      </w:r>
      <w:r w:rsidRPr="002501A4">
        <w:t>, prin formare continuă</w:t>
      </w:r>
      <w:r w:rsidR="00D71193" w:rsidRPr="002501A4">
        <w:t xml:space="preserve"> a specialiștilor</w:t>
      </w:r>
      <w:r w:rsidRPr="002501A4">
        <w:t>, supervizare și cultură instituționala empatică;</w:t>
      </w:r>
    </w:p>
    <w:p w14:paraId="1F52C401" w14:textId="76DE63F9" w:rsidR="00630F08" w:rsidRPr="002501A4" w:rsidRDefault="00630F08" w:rsidP="006D2D03">
      <w:pPr>
        <w:pStyle w:val="ListParagraph"/>
        <w:numPr>
          <w:ilvl w:val="0"/>
          <w:numId w:val="28"/>
        </w:numPr>
        <w:spacing w:before="60" w:after="60"/>
        <w:ind w:left="567" w:hanging="425"/>
        <w:jc w:val="both"/>
      </w:pPr>
      <w:r w:rsidRPr="002501A4">
        <w:rPr>
          <w:bCs/>
        </w:rPr>
        <w:t>creșterea accesibilității</w:t>
      </w:r>
      <w:r w:rsidRPr="002501A4">
        <w:t>, inclusiv prin servicii mobile</w:t>
      </w:r>
      <w:r w:rsidR="00D71193" w:rsidRPr="002501A4">
        <w:t xml:space="preserve"> și </w:t>
      </w:r>
      <w:r w:rsidRPr="002501A4">
        <w:t>extinderea adăposturilor;</w:t>
      </w:r>
    </w:p>
    <w:p w14:paraId="45362D16" w14:textId="11DA47EA" w:rsidR="00630F08" w:rsidRPr="002501A4" w:rsidRDefault="00630F08" w:rsidP="006D2D03">
      <w:pPr>
        <w:pStyle w:val="ListParagraph"/>
        <w:numPr>
          <w:ilvl w:val="0"/>
          <w:numId w:val="28"/>
        </w:numPr>
        <w:spacing w:before="60" w:after="60"/>
        <w:ind w:left="567" w:hanging="425"/>
        <w:jc w:val="both"/>
      </w:pPr>
      <w:r w:rsidRPr="002501A4">
        <w:rPr>
          <w:bCs/>
        </w:rPr>
        <w:t>integrarea abilitării economice</w:t>
      </w:r>
      <w:r w:rsidRPr="002501A4">
        <w:t xml:space="preserve"> ca element structural al răspunsului la violență, nu ca intervenție suplimentară;</w:t>
      </w:r>
    </w:p>
    <w:p w14:paraId="4A6C6CD9" w14:textId="4CAE30A8" w:rsidR="00630F08" w:rsidRPr="002501A4" w:rsidRDefault="00630F08" w:rsidP="006D2D03">
      <w:pPr>
        <w:pStyle w:val="ListParagraph"/>
        <w:numPr>
          <w:ilvl w:val="0"/>
          <w:numId w:val="28"/>
        </w:numPr>
        <w:spacing w:before="60" w:after="60"/>
        <w:ind w:left="567" w:hanging="425"/>
        <w:jc w:val="both"/>
      </w:pPr>
      <w:r w:rsidRPr="002501A4">
        <w:rPr>
          <w:bCs/>
        </w:rPr>
        <w:t>finanțare sustenabilă a serviciilor</w:t>
      </w:r>
      <w:r w:rsidR="00D71193" w:rsidRPr="002501A4">
        <w:rPr>
          <w:bCs/>
        </w:rPr>
        <w:t xml:space="preserve"> sociale</w:t>
      </w:r>
      <w:r w:rsidRPr="002501A4">
        <w:t xml:space="preserve"> la nivel local și central;</w:t>
      </w:r>
    </w:p>
    <w:p w14:paraId="3C98A217" w14:textId="1FE52790" w:rsidR="00630F08" w:rsidRPr="002501A4" w:rsidRDefault="00630F08" w:rsidP="006D2D03">
      <w:pPr>
        <w:pStyle w:val="ListParagraph"/>
        <w:numPr>
          <w:ilvl w:val="0"/>
          <w:numId w:val="28"/>
        </w:numPr>
        <w:spacing w:before="60" w:after="60"/>
        <w:ind w:left="567" w:hanging="425"/>
        <w:jc w:val="both"/>
      </w:pPr>
      <w:r w:rsidRPr="002501A4">
        <w:rPr>
          <w:bCs/>
        </w:rPr>
        <w:t xml:space="preserve">campanii de </w:t>
      </w:r>
      <w:r w:rsidR="00D71193" w:rsidRPr="002501A4">
        <w:rPr>
          <w:bCs/>
        </w:rPr>
        <w:t>sensibilizare</w:t>
      </w:r>
      <w:r w:rsidRPr="002501A4">
        <w:rPr>
          <w:bCs/>
        </w:rPr>
        <w:t xml:space="preserve"> și schimbare </w:t>
      </w:r>
      <w:r w:rsidR="00D71193" w:rsidRPr="002501A4">
        <w:rPr>
          <w:bCs/>
        </w:rPr>
        <w:t xml:space="preserve">a </w:t>
      </w:r>
      <w:r w:rsidR="002501A4">
        <w:rPr>
          <w:bCs/>
        </w:rPr>
        <w:t>atitudinii față de violența în bază de gen (VBG) și VF,</w:t>
      </w:r>
      <w:r w:rsidR="00D71193" w:rsidRPr="002501A4">
        <w:rPr>
          <w:bCs/>
        </w:rPr>
        <w:t xml:space="preserve"> și </w:t>
      </w:r>
      <w:r w:rsidR="002501A4">
        <w:rPr>
          <w:bCs/>
        </w:rPr>
        <w:t xml:space="preserve">a </w:t>
      </w:r>
      <w:r w:rsidR="00D71193" w:rsidRPr="002501A4">
        <w:rPr>
          <w:bCs/>
        </w:rPr>
        <w:t>comportamentelor</w:t>
      </w:r>
      <w:r w:rsidRPr="002501A4">
        <w:t>;</w:t>
      </w:r>
    </w:p>
    <w:p w14:paraId="468F1D5A" w14:textId="657F5F6E" w:rsidR="00630F08" w:rsidRPr="007D50B3" w:rsidRDefault="00630F08" w:rsidP="006D2D03">
      <w:pPr>
        <w:pStyle w:val="ListParagraph"/>
        <w:numPr>
          <w:ilvl w:val="0"/>
          <w:numId w:val="28"/>
        </w:numPr>
        <w:spacing w:before="60" w:after="60"/>
        <w:ind w:left="567" w:hanging="425"/>
        <w:jc w:val="both"/>
      </w:pPr>
      <w:r w:rsidRPr="002501A4">
        <w:rPr>
          <w:bCs/>
        </w:rPr>
        <w:t xml:space="preserve">adaptare </w:t>
      </w:r>
      <w:proofErr w:type="spellStart"/>
      <w:r w:rsidRPr="002501A4">
        <w:rPr>
          <w:bCs/>
        </w:rPr>
        <w:t>intersecțională</w:t>
      </w:r>
      <w:proofErr w:type="spellEnd"/>
      <w:r w:rsidRPr="002501A4">
        <w:t xml:space="preserve"> pentru</w:t>
      </w:r>
      <w:r w:rsidRPr="007D50B3">
        <w:t xml:space="preserve"> femeile cu vulnerabilități multiple.</w:t>
      </w:r>
    </w:p>
    <w:p w14:paraId="1D03BC57" w14:textId="77777777" w:rsidR="00962B36" w:rsidRPr="007D50B3" w:rsidRDefault="00962B36" w:rsidP="007D50B3">
      <w:pPr>
        <w:spacing w:before="60" w:after="60"/>
      </w:pPr>
    </w:p>
    <w:p w14:paraId="335D2149" w14:textId="77777777" w:rsidR="00962B36" w:rsidRPr="007D50B3" w:rsidRDefault="00962B36" w:rsidP="007D50B3">
      <w:pPr>
        <w:spacing w:before="60" w:after="60"/>
      </w:pPr>
    </w:p>
    <w:p w14:paraId="36986864" w14:textId="77777777" w:rsidR="00962B36" w:rsidRDefault="00962B36" w:rsidP="00962B36"/>
    <w:p w14:paraId="0FE9A148" w14:textId="77777777" w:rsidR="00962B36" w:rsidRDefault="00962B36" w:rsidP="00962B36"/>
    <w:p w14:paraId="10DCF3F7" w14:textId="77777777" w:rsidR="00962B36" w:rsidRDefault="00962B36" w:rsidP="00962B36"/>
    <w:p w14:paraId="78A51C1B" w14:textId="77777777" w:rsidR="00DB7C07" w:rsidRDefault="00DB7C07">
      <w:pPr>
        <w:spacing w:after="200"/>
        <w:rPr>
          <w:rFonts w:eastAsiaTheme="majorEastAsia"/>
          <w:b/>
          <w:bCs/>
          <w:sz w:val="40"/>
          <w:szCs w:val="40"/>
        </w:rPr>
      </w:pPr>
      <w:bookmarkStart w:id="6" w:name="_Toc213340615"/>
      <w:r>
        <w:rPr>
          <w:b/>
          <w:bCs/>
        </w:rPr>
        <w:br w:type="page"/>
      </w:r>
    </w:p>
    <w:p w14:paraId="77E0CF76" w14:textId="25A2FBDD" w:rsidR="00962B36" w:rsidRDefault="00D3051C" w:rsidP="00962B36">
      <w:pPr>
        <w:pStyle w:val="Heading1"/>
        <w:spacing w:before="0" w:after="400"/>
      </w:pPr>
      <w:bookmarkStart w:id="7" w:name="_Toc215400544"/>
      <w:r>
        <w:rPr>
          <w:rFonts w:ascii="Segoe UI" w:hAnsi="Segoe UI" w:cs="Segoe UI"/>
          <w:b/>
          <w:bCs/>
          <w:color w:val="auto"/>
        </w:rPr>
        <w:lastRenderedPageBreak/>
        <w:t>I. CONTEXTUL CERCETĂRII</w:t>
      </w:r>
      <w:bookmarkEnd w:id="7"/>
      <w:r w:rsidR="00962B36">
        <w:rPr>
          <w:rFonts w:ascii="Segoe UI" w:hAnsi="Segoe UI" w:cs="Segoe UI"/>
          <w:b/>
          <w:bCs/>
          <w:color w:val="auto"/>
        </w:rPr>
        <w:t xml:space="preserve"> </w:t>
      </w:r>
      <w:bookmarkEnd w:id="6"/>
    </w:p>
    <w:p w14:paraId="0683EBBD" w14:textId="5D46DA0A" w:rsidR="00D3051C" w:rsidRPr="0027138E" w:rsidRDefault="00D3051C" w:rsidP="005456CD">
      <w:pPr>
        <w:spacing w:before="60" w:after="60"/>
        <w:jc w:val="both"/>
      </w:pPr>
      <w:r w:rsidRPr="0027138E">
        <w:t xml:space="preserve">Cadrul legislativ național privind prevenirea și combaterea violenței împotriva femeilor și asigurarea accesului la servicii esențiale s-a conturat progresiv în ultimii </w:t>
      </w:r>
      <w:r w:rsidR="002501A4">
        <w:t>20 de</w:t>
      </w:r>
      <w:r w:rsidRPr="0027138E">
        <w:t xml:space="preserve"> ani, sub influența directă a procesului de armonizare cu standardele internaționale și europene. </w:t>
      </w:r>
      <w:r>
        <w:t>Fundamentul</w:t>
      </w:r>
      <w:r w:rsidRPr="0027138E">
        <w:t xml:space="preserve"> acestui sistem este </w:t>
      </w:r>
      <w:r w:rsidRPr="00061108">
        <w:rPr>
          <w:bCs/>
          <w:i/>
        </w:rPr>
        <w:t>Legea nr. 45</w:t>
      </w:r>
      <w:r w:rsidR="00D71193">
        <w:rPr>
          <w:bCs/>
          <w:i/>
        </w:rPr>
        <w:t>/</w:t>
      </w:r>
      <w:r w:rsidRPr="00061108">
        <w:rPr>
          <w:bCs/>
          <w:i/>
        </w:rPr>
        <w:t xml:space="preserve">2007 </w:t>
      </w:r>
      <w:r w:rsidR="00A04A3C">
        <w:rPr>
          <w:bCs/>
          <w:i/>
        </w:rPr>
        <w:t>cu privire la</w:t>
      </w:r>
      <w:r w:rsidRPr="00061108">
        <w:rPr>
          <w:bCs/>
          <w:i/>
        </w:rPr>
        <w:t xml:space="preserve"> prevenirea și combaterea violenței în familie</w:t>
      </w:r>
      <w:r w:rsidR="00A04A3C">
        <w:rPr>
          <w:rStyle w:val="FootnoteReference"/>
          <w:bCs/>
          <w:i/>
        </w:rPr>
        <w:footnoteReference w:id="1"/>
      </w:r>
      <w:r w:rsidRPr="0027138E">
        <w:t xml:space="preserve">, act normativ care a introdus pentru prima dată în legislația Republicii Moldova definiția juridică a </w:t>
      </w:r>
      <w:r w:rsidR="007A3445">
        <w:t>VF</w:t>
      </w:r>
      <w:r w:rsidRPr="0027138E">
        <w:t xml:space="preserve">, tipologia formelor de violență (fizică, psihologică, economică, sexuală și spirituală) și mecanismele de protecție a victimelor, inclusiv </w:t>
      </w:r>
      <w:r>
        <w:t>ordonanța de protecție (OP)</w:t>
      </w:r>
      <w:r w:rsidRPr="0027138E">
        <w:t xml:space="preserve">. Ulterior, </w:t>
      </w:r>
      <w:r w:rsidR="002501A4">
        <w:t>cadrul normativ</w:t>
      </w:r>
      <w:r w:rsidRPr="0027138E">
        <w:t xml:space="preserve"> a fost modificat substanțial, pentru a extinde rețeaua de servicii destinate victimelor și a clarifica rolurile instituționale ale </w:t>
      </w:r>
      <w:r w:rsidR="007A3445">
        <w:t>autorităților publice locale (</w:t>
      </w:r>
      <w:r>
        <w:t>APL</w:t>
      </w:r>
      <w:r w:rsidR="007A3445">
        <w:t>)</w:t>
      </w:r>
      <w:r w:rsidRPr="0027138E">
        <w:t>, poliției, sistemului de sănătate și serviciilor sociale. Acest</w:t>
      </w:r>
      <w:r w:rsidR="002501A4">
        <w:t>a</w:t>
      </w:r>
      <w:r w:rsidRPr="0027138E">
        <w:t xml:space="preserve"> a permis crearea centrelor de asistență și protecție, serviciilor de consiliere psihologică, adăposturilor și a serviciilor pentru agresori</w:t>
      </w:r>
      <w:r>
        <w:t xml:space="preserve"> - </w:t>
      </w:r>
      <w:r w:rsidRPr="0027138E">
        <w:t xml:space="preserve">o abordare care reflectă principiul intervenției integrate promovat de </w:t>
      </w:r>
      <w:r w:rsidR="007A3445" w:rsidRPr="007A3445">
        <w:rPr>
          <w:bCs/>
          <w:i/>
        </w:rPr>
        <w:t xml:space="preserve">Convenția </w:t>
      </w:r>
      <w:r w:rsidR="00D71193" w:rsidRPr="007A3445">
        <w:rPr>
          <w:i/>
        </w:rPr>
        <w:t>de la Istanbul</w:t>
      </w:r>
      <w:r w:rsidR="00D71193">
        <w:rPr>
          <w:rStyle w:val="FootnoteReference"/>
          <w:bCs/>
          <w:i/>
        </w:rPr>
        <w:t xml:space="preserve"> </w:t>
      </w:r>
      <w:r w:rsidR="00A04A3C">
        <w:rPr>
          <w:rStyle w:val="FootnoteReference"/>
          <w:bCs/>
          <w:i/>
        </w:rPr>
        <w:footnoteReference w:id="2"/>
      </w:r>
      <w:r w:rsidRPr="0027138E">
        <w:t>.</w:t>
      </w:r>
    </w:p>
    <w:p w14:paraId="59BDF8FB" w14:textId="5AB3153E" w:rsidR="00D71193" w:rsidRDefault="00D3051C" w:rsidP="005456CD">
      <w:pPr>
        <w:spacing w:before="60" w:after="60"/>
        <w:jc w:val="both"/>
      </w:pPr>
      <w:r w:rsidRPr="0027138E">
        <w:t xml:space="preserve">Din perspectiva dreptului la reabilitare, </w:t>
      </w:r>
      <w:r w:rsidRPr="00061108">
        <w:rPr>
          <w:bCs/>
          <w:i/>
        </w:rPr>
        <w:t xml:space="preserve">Legea nr. 137/2016 </w:t>
      </w:r>
      <w:r w:rsidR="00A04A3C">
        <w:rPr>
          <w:bCs/>
          <w:i/>
        </w:rPr>
        <w:t>cu privire la</w:t>
      </w:r>
      <w:r w:rsidRPr="00061108">
        <w:rPr>
          <w:bCs/>
          <w:i/>
        </w:rPr>
        <w:t xml:space="preserve"> reabilitarea victimelor infracțiunilor</w:t>
      </w:r>
      <w:r w:rsidR="00A04A3C">
        <w:rPr>
          <w:rStyle w:val="FootnoteReference"/>
          <w:bCs/>
          <w:i/>
        </w:rPr>
        <w:footnoteReference w:id="3"/>
      </w:r>
      <w:r w:rsidRPr="0027138E">
        <w:t xml:space="preserve"> oferă un cadru suplimentar de sprijin, incluzând victimele </w:t>
      </w:r>
      <w:r w:rsidR="007A3445">
        <w:t>VF</w:t>
      </w:r>
      <w:r w:rsidR="002501A4">
        <w:t xml:space="preserve"> și VBG</w:t>
      </w:r>
      <w:r w:rsidRPr="0027138E">
        <w:t xml:space="preserve"> printre beneficiarii direcți ai serviciilor de consiliere informațională, psihologică, asistență juridică garantată de stat și compensație financiară pentru prejudiciul suferit. Această prevedere completează logica serviciilor esențiale, prin garantarea unui traseu formal de acces la sprijin multidisciplinar. </w:t>
      </w:r>
    </w:p>
    <w:p w14:paraId="0DF76D88" w14:textId="680599E3" w:rsidR="00D3051C" w:rsidRPr="0027138E" w:rsidRDefault="00D3051C" w:rsidP="005456CD">
      <w:pPr>
        <w:spacing w:before="60" w:after="60"/>
        <w:jc w:val="both"/>
      </w:pPr>
      <w:r w:rsidRPr="0027138E">
        <w:t xml:space="preserve">În mod similar, </w:t>
      </w:r>
      <w:r w:rsidRPr="00061108">
        <w:rPr>
          <w:bCs/>
          <w:i/>
        </w:rPr>
        <w:t xml:space="preserve">Legea nr. 105/2018 </w:t>
      </w:r>
      <w:r w:rsidR="00A04A3C">
        <w:rPr>
          <w:bCs/>
          <w:i/>
        </w:rPr>
        <w:t>cu privire la</w:t>
      </w:r>
      <w:r w:rsidRPr="00061108">
        <w:rPr>
          <w:bCs/>
          <w:i/>
        </w:rPr>
        <w:t xml:space="preserve"> promovarea ocupării forței de muncă și asigurarea de șomaj</w:t>
      </w:r>
      <w:r w:rsidR="00A04A3C">
        <w:rPr>
          <w:rStyle w:val="FootnoteReference"/>
          <w:bCs/>
          <w:i/>
        </w:rPr>
        <w:footnoteReference w:id="4"/>
      </w:r>
      <w:r w:rsidRPr="0027138E">
        <w:t xml:space="preserve"> </w:t>
      </w:r>
      <w:r>
        <w:t xml:space="preserve">a </w:t>
      </w:r>
      <w:r w:rsidRPr="0027138E">
        <w:t>introdu</w:t>
      </w:r>
      <w:r>
        <w:t>s</w:t>
      </w:r>
      <w:r w:rsidRPr="0027138E">
        <w:t xml:space="preserve">, la art. 23, dispoziții speciale pentru femeile victime ale </w:t>
      </w:r>
      <w:r w:rsidR="007A3445">
        <w:t>VF</w:t>
      </w:r>
      <w:r w:rsidRPr="0027138E">
        <w:t xml:space="preserve">, care pot beneficia de măsuri active de ocupare, instruire profesională și subvenționare a locurilor de muncă </w:t>
      </w:r>
      <w:r w:rsidR="004D4FCE">
        <w:t>–</w:t>
      </w:r>
      <w:r>
        <w:t xml:space="preserve"> </w:t>
      </w:r>
      <w:r w:rsidRPr="0027138E">
        <w:t xml:space="preserve">un pas semnificativ în direcția recunoașterii </w:t>
      </w:r>
      <w:r w:rsidRPr="00EF3FEB">
        <w:rPr>
          <w:bCs/>
        </w:rPr>
        <w:t>legăturii dintre protecția socială și abilitarea economică</w:t>
      </w:r>
      <w:r w:rsidRPr="0027138E">
        <w:t>.</w:t>
      </w:r>
    </w:p>
    <w:p w14:paraId="6831B2E6" w14:textId="7316268B" w:rsidR="00D3051C" w:rsidRPr="0027138E" w:rsidRDefault="00D3051C" w:rsidP="005456CD">
      <w:pPr>
        <w:spacing w:before="60" w:after="60"/>
        <w:jc w:val="both"/>
      </w:pPr>
      <w:r w:rsidRPr="0027138E">
        <w:t>Pe lângă cadrul normativ primar, funcționarea sistemului este consolidată printr-o serie de acte guvernamentale și regulamente instituționale care vizează standardizarea și coordonarea serviciilor</w:t>
      </w:r>
      <w:r w:rsidR="00C87379">
        <w:t xml:space="preserve"> și care definesc</w:t>
      </w:r>
      <w:r w:rsidRPr="0027138E">
        <w:t xml:space="preserve"> cerințele </w:t>
      </w:r>
      <w:r w:rsidR="00C87379">
        <w:t xml:space="preserve">de </w:t>
      </w:r>
      <w:r w:rsidRPr="0027138E">
        <w:t>cazare, asistenț</w:t>
      </w:r>
      <w:r w:rsidR="00C87379">
        <w:t>ă</w:t>
      </w:r>
      <w:r w:rsidRPr="0027138E">
        <w:t xml:space="preserve"> juridică și psihologică, planul individual de intervenție și condițiile de siguranță. </w:t>
      </w:r>
      <w:r w:rsidR="00C87379">
        <w:t xml:space="preserve">De asemenea, a fost elaborată și </w:t>
      </w:r>
      <w:r w:rsidR="00C87379">
        <w:lastRenderedPageBreak/>
        <w:t>aprobată</w:t>
      </w:r>
      <w:r w:rsidRPr="0027138E">
        <w:t xml:space="preserve"> Metodologi</w:t>
      </w:r>
      <w:r w:rsidR="00C87379">
        <w:t>a</w:t>
      </w:r>
      <w:r w:rsidRPr="0027138E">
        <w:t xml:space="preserve"> de lucru a echipei de intervenție în cazurile de violență sexuală </w:t>
      </w:r>
      <w:r w:rsidR="00C87379">
        <w:t xml:space="preserve">- </w:t>
      </w:r>
      <w:r w:rsidRPr="0027138E">
        <w:t>un mecanism de cooperare intersectorială între medic, polițist, asistent social și psiholog</w:t>
      </w:r>
      <w:r w:rsidR="000B03AC">
        <w:rPr>
          <w:rStyle w:val="FootnoteReference"/>
        </w:rPr>
        <w:footnoteReference w:id="5"/>
      </w:r>
      <w:r w:rsidR="00C87379">
        <w:t xml:space="preserve">, ca </w:t>
      </w:r>
      <w:r w:rsidRPr="0027138E">
        <w:t xml:space="preserve">pas major spre operaționalizarea principiilor de coordonare interinstituțională prevăzute de </w:t>
      </w:r>
      <w:r w:rsidRPr="00D71193">
        <w:rPr>
          <w:i/>
        </w:rPr>
        <w:t>Convenția de la Istanbul</w:t>
      </w:r>
      <w:r w:rsidRPr="0027138E">
        <w:t>.</w:t>
      </w:r>
    </w:p>
    <w:p w14:paraId="55A9201C" w14:textId="6FBDF0C2" w:rsidR="00307ABA" w:rsidRPr="0027138E" w:rsidRDefault="00D3051C" w:rsidP="005456CD">
      <w:pPr>
        <w:spacing w:before="60" w:after="60"/>
        <w:jc w:val="both"/>
      </w:pPr>
      <w:r w:rsidRPr="0027138E">
        <w:t>Un progres important</w:t>
      </w:r>
      <w:r w:rsidR="00D71193">
        <w:t xml:space="preserve"> în consolidarea cadrului de politici</w:t>
      </w:r>
      <w:r w:rsidRPr="0027138E">
        <w:t xml:space="preserve"> îl constituie adoptarea </w:t>
      </w:r>
      <w:r w:rsidRPr="00EF3FEB">
        <w:rPr>
          <w:bCs/>
          <w:i/>
        </w:rPr>
        <w:t>Programul național pentru prevenirea și combaterea violenței împotriva femeilor și a violenței în familie pentru anii 2023–2027</w:t>
      </w:r>
      <w:r w:rsidR="000B03AC">
        <w:rPr>
          <w:rStyle w:val="FootnoteReference"/>
          <w:bCs/>
          <w:i/>
        </w:rPr>
        <w:footnoteReference w:id="6"/>
      </w:r>
      <w:r w:rsidRPr="0027138E">
        <w:t xml:space="preserve">. Acest program, aliniat cu recomandările GREVIO, introduce o viziune integrată asupra sistemului de răspuns, articulată pe </w:t>
      </w:r>
      <w:r w:rsidR="00A111B5">
        <w:t>patru</w:t>
      </w:r>
      <w:r w:rsidRPr="0027138E">
        <w:t xml:space="preserve"> piloni: prevenție, protecție</w:t>
      </w:r>
      <w:r w:rsidR="00A111B5">
        <w:t>, urmărire în justiție</w:t>
      </w:r>
      <w:r w:rsidRPr="0027138E">
        <w:t xml:space="preserve"> și </w:t>
      </w:r>
      <w:r w:rsidR="00A111B5">
        <w:t>politici integrate</w:t>
      </w:r>
      <w:r w:rsidRPr="0027138E">
        <w:t xml:space="preserve">. </w:t>
      </w:r>
      <w:r w:rsidR="009C5D63" w:rsidRPr="00FA6DB1">
        <w:rPr>
          <w:i/>
        </w:rPr>
        <w:t xml:space="preserve">Planul de acțiuni </w:t>
      </w:r>
      <w:r w:rsidR="009C5D63" w:rsidRPr="00FA6DB1">
        <w:t>al</w:t>
      </w:r>
      <w:r w:rsidR="009C5D63" w:rsidRPr="00FA6DB1">
        <w:rPr>
          <w:i/>
        </w:rPr>
        <w:t xml:space="preserve"> </w:t>
      </w:r>
      <w:r w:rsidR="00D53995">
        <w:rPr>
          <w:bCs/>
          <w:i/>
        </w:rPr>
        <w:t>Programul național pentru prevenirea și combaterea violenței împotriva femeilor și v</w:t>
      </w:r>
      <w:r w:rsidR="009C5D63" w:rsidRPr="00FA6DB1">
        <w:rPr>
          <w:bCs/>
          <w:i/>
        </w:rPr>
        <w:t>iole</w:t>
      </w:r>
      <w:r w:rsidR="00D53995">
        <w:rPr>
          <w:bCs/>
          <w:i/>
        </w:rPr>
        <w:t>nței în f</w:t>
      </w:r>
      <w:r w:rsidR="009C5D63" w:rsidRPr="00FA6DB1">
        <w:rPr>
          <w:bCs/>
          <w:i/>
        </w:rPr>
        <w:t>amilie (2023–2027)</w:t>
      </w:r>
      <w:r w:rsidR="009C5D63" w:rsidRPr="00FA6DB1">
        <w:t xml:space="preserve"> prevede dezvoltarea și diversificarea serviciilor de abilitare economică a femeilor victime ale </w:t>
      </w:r>
      <w:r w:rsidR="009C5D63">
        <w:t>VF (măsura 2.2.2)</w:t>
      </w:r>
      <w:r w:rsidRPr="0027138E">
        <w:t>, în scopul r</w:t>
      </w:r>
      <w:r w:rsidR="00D53995">
        <w:t>estabilirii independenței socio</w:t>
      </w:r>
      <w:r w:rsidRPr="0027138E">
        <w:t xml:space="preserve">economice pe termen lung. Prin aceste prevederi, </w:t>
      </w:r>
      <w:r w:rsidR="009C5D63">
        <w:t>cadrul normativ din Republica Moldova</w:t>
      </w:r>
      <w:r w:rsidRPr="0027138E">
        <w:t xml:space="preserve"> integrează explicit </w:t>
      </w:r>
      <w:r w:rsidRPr="00EF3FEB">
        <w:rPr>
          <w:bCs/>
        </w:rPr>
        <w:t>componenta de sprijin economic</w:t>
      </w:r>
      <w:r w:rsidRPr="0027138E">
        <w:t xml:space="preserve"> în arhitectura serviciilor esențiale </w:t>
      </w:r>
      <w:r>
        <w:t>-</w:t>
      </w:r>
      <w:r w:rsidRPr="0027138E">
        <w:t xml:space="preserve"> derivată din principiile </w:t>
      </w:r>
      <w:r w:rsidRPr="00307ABA">
        <w:rPr>
          <w:i/>
        </w:rPr>
        <w:t>Pachetului</w:t>
      </w:r>
      <w:r w:rsidR="00307ABA">
        <w:rPr>
          <w:i/>
        </w:rPr>
        <w:t xml:space="preserve"> serviciilor esențiale pentru femeile și fetele supuse violenței </w:t>
      </w:r>
      <w:r w:rsidR="00307ABA" w:rsidRPr="00552547">
        <w:t xml:space="preserve">(UN </w:t>
      </w:r>
      <w:proofErr w:type="spellStart"/>
      <w:r w:rsidR="00307ABA" w:rsidRPr="00552547">
        <w:t>Women</w:t>
      </w:r>
      <w:proofErr w:type="spellEnd"/>
      <w:r w:rsidR="00307ABA" w:rsidRPr="00552547">
        <w:t>, UNFPA, OMS, PNUD, UNODC, 2015</w:t>
      </w:r>
      <w:r w:rsidR="00307ABA" w:rsidRPr="00552547">
        <w:rPr>
          <w:rStyle w:val="FootnoteReference"/>
        </w:rPr>
        <w:footnoteReference w:id="7"/>
      </w:r>
      <w:r w:rsidR="00307ABA" w:rsidRPr="00552547">
        <w:t>).</w:t>
      </w:r>
    </w:p>
    <w:p w14:paraId="5441A3FE" w14:textId="5B573025" w:rsidR="00D3051C" w:rsidRPr="0027138E" w:rsidRDefault="00D3051C" w:rsidP="005456CD">
      <w:pPr>
        <w:spacing w:before="60" w:after="60"/>
        <w:jc w:val="both"/>
      </w:pPr>
      <w:r w:rsidRPr="0027138E">
        <w:t xml:space="preserve">Pe plan instituțional, o evoluție de cotitură este reprezentată de înființarea, la 2 ianuarie 2024, a </w:t>
      </w:r>
      <w:r w:rsidRPr="00EF3FEB">
        <w:rPr>
          <w:bCs/>
        </w:rPr>
        <w:t>ANPC</w:t>
      </w:r>
      <w:r>
        <w:rPr>
          <w:bCs/>
        </w:rPr>
        <w:t>V</w:t>
      </w:r>
      <w:r w:rsidRPr="00EF3FEB">
        <w:t>,</w:t>
      </w:r>
      <w:r w:rsidRPr="0027138E">
        <w:t xml:space="preserve"> creată sub egida Guvernului Republicii Moldova cu sprijinul ONU și al partenerilor de dezvoltare. </w:t>
      </w:r>
      <w:r w:rsidR="00D53995">
        <w:t>Agenția nou creată</w:t>
      </w:r>
      <w:r w:rsidRPr="0027138E">
        <w:t xml:space="preserve"> are rolul de </w:t>
      </w:r>
      <w:r w:rsidRPr="00EF3FEB">
        <w:rPr>
          <w:bCs/>
        </w:rPr>
        <w:t>mecanism național de coordonare</w:t>
      </w:r>
      <w:r w:rsidRPr="0027138E">
        <w:t xml:space="preserve">, asigurând implementarea politicilor, colectarea datelor, monitorizarea cazurilor </w:t>
      </w:r>
      <w:r w:rsidR="00654CED">
        <w:t xml:space="preserve">de VF și VBG </w:t>
      </w:r>
      <w:r w:rsidRPr="0027138E">
        <w:t xml:space="preserve">și consolidarea capacităților </w:t>
      </w:r>
      <w:r w:rsidR="00307ABA">
        <w:t>APL</w:t>
      </w:r>
      <w:r w:rsidRPr="0027138E">
        <w:t xml:space="preserve"> și a serviciilor </w:t>
      </w:r>
      <w:r w:rsidR="00D71193">
        <w:t>din prima</w:t>
      </w:r>
      <w:r w:rsidRPr="0027138E">
        <w:t xml:space="preserve"> linie. </w:t>
      </w:r>
      <w:r w:rsidR="00D53995">
        <w:t xml:space="preserve">Astfel, </w:t>
      </w:r>
      <w:r>
        <w:t>instituirea ANPCV</w:t>
      </w:r>
      <w:r w:rsidRPr="0027138E">
        <w:t xml:space="preserve"> marchează trecerea de la un model fragmentar, în care responsabilitățile erau dispersate între ministere, la un sistem </w:t>
      </w:r>
      <w:r w:rsidRPr="00EF3FEB">
        <w:rPr>
          <w:bCs/>
        </w:rPr>
        <w:t>coerent, de tip hub instituțional</w:t>
      </w:r>
      <w:r w:rsidRPr="0027138E">
        <w:t>, capabil să centralizeze informațiile și să sprijine intervențiile multisectoriale.</w:t>
      </w:r>
    </w:p>
    <w:p w14:paraId="753D2E99" w14:textId="3A3DD906" w:rsidR="00D3051C" w:rsidRPr="0027138E" w:rsidRDefault="00D3051C" w:rsidP="005456CD">
      <w:pPr>
        <w:spacing w:before="60" w:after="60"/>
        <w:jc w:val="both"/>
      </w:pPr>
      <w:r w:rsidRPr="0027138E">
        <w:t xml:space="preserve">Totuși, dincolo de aceste progrese, </w:t>
      </w:r>
      <w:r w:rsidR="00307ABA">
        <w:rPr>
          <w:i/>
        </w:rPr>
        <w:t>R</w:t>
      </w:r>
      <w:r w:rsidRPr="00EF3FEB">
        <w:rPr>
          <w:i/>
        </w:rPr>
        <w:t xml:space="preserve">aportul </w:t>
      </w:r>
      <w:r w:rsidRPr="00EF3FEB">
        <w:rPr>
          <w:bCs/>
          <w:i/>
        </w:rPr>
        <w:t>GREVIO</w:t>
      </w:r>
      <w:r w:rsidRPr="00EF3FEB">
        <w:rPr>
          <w:bCs/>
        </w:rPr>
        <w:t xml:space="preserve"> (2023)</w:t>
      </w:r>
      <w:r w:rsidR="001E18CE">
        <w:rPr>
          <w:rStyle w:val="FootnoteReference"/>
          <w:bCs/>
        </w:rPr>
        <w:footnoteReference w:id="8"/>
      </w:r>
      <w:r w:rsidRPr="0027138E">
        <w:t xml:space="preserve"> arată că implementarea efectivă a cadrului legal se confruntă cu </w:t>
      </w:r>
      <w:r w:rsidRPr="00EF3FEB">
        <w:rPr>
          <w:bCs/>
        </w:rPr>
        <w:t>inegalități teritoriale</w:t>
      </w:r>
      <w:r w:rsidRPr="00EF3FEB">
        <w:t xml:space="preserve"> și </w:t>
      </w:r>
      <w:r w:rsidRPr="00EF3FEB">
        <w:rPr>
          <w:bCs/>
        </w:rPr>
        <w:t>probleme de sustenabilitate</w:t>
      </w:r>
      <w:r w:rsidRPr="0027138E">
        <w:t xml:space="preserve">. În </w:t>
      </w:r>
      <w:r>
        <w:t>unele UAT</w:t>
      </w:r>
      <w:r w:rsidRPr="0027138E">
        <w:t xml:space="preserve">, unde există un număr redus de adăposturi și personal specializat, accesul la servicii rămâne limitat. Finanțarea insuficientă a serviciilor la nivel local și dependența de granturi externe creează vulnerabilități structurale, iar lipsa unui mecanism unitar de monitorizare a </w:t>
      </w:r>
      <w:r w:rsidRPr="0027138E">
        <w:lastRenderedPageBreak/>
        <w:t xml:space="preserve">calității conduce la diferențe semnificative între </w:t>
      </w:r>
      <w:r w:rsidR="00307ABA">
        <w:t>UAT</w:t>
      </w:r>
      <w:r w:rsidRPr="0027138E">
        <w:t>. În plus, nivelul scăzut de formare profesională în abordarea sensibilă la gen a personalului din poliție, sănătate și servicii sociale reduce eficiența coordonării intersectoriale.</w:t>
      </w:r>
    </w:p>
    <w:p w14:paraId="536B6A1D" w14:textId="4A5B9F4E" w:rsidR="009C5D63" w:rsidRDefault="00D3051C" w:rsidP="005456CD">
      <w:pPr>
        <w:spacing w:before="60" w:after="60"/>
        <w:jc w:val="both"/>
      </w:pPr>
      <w:r w:rsidRPr="0027138E">
        <w:t xml:space="preserve">Prin urmare, </w:t>
      </w:r>
      <w:r w:rsidRPr="00EF3FEB">
        <w:rPr>
          <w:bCs/>
        </w:rPr>
        <w:t>cadrul legislativ și instituțional intern al Republicii Moldova</w:t>
      </w:r>
      <w:r w:rsidRPr="00EF3FEB">
        <w:t xml:space="preserve"> reflectă o tranziție dinamică de la un sistem de protecție parțial și reactiv la unul </w:t>
      </w:r>
      <w:r w:rsidRPr="00EF3FEB">
        <w:rPr>
          <w:bCs/>
        </w:rPr>
        <w:t xml:space="preserve">integrat și </w:t>
      </w:r>
      <w:proofErr w:type="spellStart"/>
      <w:r w:rsidRPr="00EF3FEB">
        <w:rPr>
          <w:bCs/>
        </w:rPr>
        <w:t>proactiv</w:t>
      </w:r>
      <w:proofErr w:type="spellEnd"/>
      <w:r w:rsidRPr="0027138E">
        <w:t xml:space="preserve">, bazat pe standarde internaționale și pe logica serviciilor esențiale. </w:t>
      </w:r>
      <w:r>
        <w:t>A</w:t>
      </w:r>
      <w:r w:rsidRPr="0027138E">
        <w:t>ceastă transformare semnifică o schimbare de paradigmă – de la o abordare centrată pe protecția individuală la una orientată spre</w:t>
      </w:r>
      <w:r>
        <w:t xml:space="preserve"> împuternicire structurală</w:t>
      </w:r>
      <w:r w:rsidRPr="0027138E">
        <w:t>, în care accesul la servicii, coordonarea instituțională și sprijinul economic sunt părți ale aceleiași infrastructuri de justiție socială.</w:t>
      </w:r>
      <w:r w:rsidR="008B3643">
        <w:t xml:space="preserve"> </w:t>
      </w:r>
      <w:r w:rsidR="00654CED">
        <w:t xml:space="preserve">În </w:t>
      </w:r>
      <w:r w:rsidRPr="00FB7B27">
        <w:t xml:space="preserve">arhitectura </w:t>
      </w:r>
      <w:r w:rsidR="00654CED">
        <w:t>națională</w:t>
      </w:r>
      <w:r w:rsidRPr="00FB7B27">
        <w:t xml:space="preserve"> a politicilor de gen și a răspunsului la violența împotriva femeilor, </w:t>
      </w:r>
      <w:r w:rsidR="008B3643">
        <w:t xml:space="preserve">are loc </w:t>
      </w:r>
      <w:r w:rsidRPr="00CD0404">
        <w:rPr>
          <w:bCs/>
        </w:rPr>
        <w:t>interconectarea dintre accesul la servicii esențiale și abilitarea economică</w:t>
      </w:r>
      <w:r w:rsidR="008B3643">
        <w:rPr>
          <w:bCs/>
        </w:rPr>
        <w:t xml:space="preserve"> - </w:t>
      </w:r>
      <w:r w:rsidRPr="00FB7B27">
        <w:t>un element strategic și transformator</w:t>
      </w:r>
      <w:r w:rsidR="00654CED">
        <w:t xml:space="preserve"> </w:t>
      </w:r>
      <w:r w:rsidRPr="00FB7B27">
        <w:t xml:space="preserve">care consolidează </w:t>
      </w:r>
      <w:r w:rsidRPr="008720E4">
        <w:rPr>
          <w:bCs/>
        </w:rPr>
        <w:t>autonomia economică și capacitatea de decizie</w:t>
      </w:r>
      <w:r w:rsidRPr="00FB7B27">
        <w:t xml:space="preserve"> a supraviețuitoarelor.</w:t>
      </w:r>
      <w:r>
        <w:rPr>
          <w:rStyle w:val="FootnoteReference"/>
        </w:rPr>
        <w:footnoteReference w:id="9"/>
      </w:r>
      <w:r w:rsidRPr="00FB7B27">
        <w:t xml:space="preserve"> Această abordare subliniază că sprijinul acordat femeilor trebuie să includă, pe lângă siguranță și justiție, accesul la resurse economice, educație și locuri de muncă, pentru a evita reîntoarcerea în medii abuzive și pentru a asigura o reintegrare </w:t>
      </w:r>
      <w:r>
        <w:t xml:space="preserve">socială </w:t>
      </w:r>
      <w:r w:rsidRPr="00FB7B27">
        <w:t>durabilă.</w:t>
      </w:r>
      <w:r w:rsidR="009C5D63">
        <w:t xml:space="preserve"> </w:t>
      </w:r>
      <w:r w:rsidR="007069BE">
        <w:t xml:space="preserve">Respectiva abordare </w:t>
      </w:r>
      <w:r w:rsidRPr="00FB7B27">
        <w:t xml:space="preserve">reflectă trecerea de la paradigma </w:t>
      </w:r>
      <w:r w:rsidRPr="008720E4">
        <w:rPr>
          <w:bCs/>
        </w:rPr>
        <w:t>asistenței sociale pasive</w:t>
      </w:r>
      <w:r w:rsidRPr="008720E4">
        <w:t xml:space="preserve"> la cea a împuternicire </w:t>
      </w:r>
      <w:r w:rsidRPr="008720E4">
        <w:rPr>
          <w:bCs/>
        </w:rPr>
        <w:t>socială și economică</w:t>
      </w:r>
      <w:r w:rsidRPr="00FB7B27">
        <w:t xml:space="preserve"> – proces prin care femeile nu doar primesc sprijin, ci își recapătă controlul asupra propriei vieți și își pot reconstrui capitalul social și economic. </w:t>
      </w:r>
    </w:p>
    <w:p w14:paraId="5AD2AD68" w14:textId="4B7AB032" w:rsidR="009C5D63" w:rsidRDefault="009C5D63" w:rsidP="005456CD">
      <w:pPr>
        <w:spacing w:before="60" w:after="60"/>
        <w:jc w:val="both"/>
        <w:rPr>
          <w:lang w:val="ro-MD"/>
        </w:rPr>
      </w:pPr>
      <w:r w:rsidRPr="003D0298">
        <w:rPr>
          <w:lang w:val="ro-MD"/>
        </w:rPr>
        <w:t>În acest context, CDF î</w:t>
      </w:r>
      <w:r w:rsidRPr="006666D8">
        <w:t>n parteneriat cu MMPS, ANOFM</w:t>
      </w:r>
      <w:r>
        <w:t xml:space="preserve"> și </w:t>
      </w:r>
      <w:r w:rsidRPr="006666D8">
        <w:t xml:space="preserve">UN </w:t>
      </w:r>
      <w:proofErr w:type="spellStart"/>
      <w:r w:rsidRPr="006666D8">
        <w:t>Women</w:t>
      </w:r>
      <w:proofErr w:type="spellEnd"/>
      <w:r w:rsidRPr="006666D8">
        <w:t xml:space="preserve"> Moldova</w:t>
      </w:r>
      <w:r>
        <w:t xml:space="preserve">, cu </w:t>
      </w:r>
      <w:r w:rsidRPr="00142C7B">
        <w:t>sprijinul financiar al Suediei</w:t>
      </w:r>
      <w:r>
        <w:t>, implement</w:t>
      </w:r>
      <w:r w:rsidR="00E12197">
        <w:t>ează</w:t>
      </w:r>
      <w:r>
        <w:t xml:space="preserve"> </w:t>
      </w:r>
      <w:r w:rsidRPr="4941575F">
        <w:t xml:space="preserve">proiectul </w:t>
      </w:r>
      <w:r w:rsidR="005954C0">
        <w:rPr>
          <w:rFonts w:eastAsia="Times New Roman"/>
          <w:color w:val="222222"/>
          <w:lang w:eastAsia="ro-RO" w:bidi="as-IN"/>
        </w:rPr>
        <w:t>„</w:t>
      </w:r>
      <w:r w:rsidRPr="4941575F">
        <w:rPr>
          <w:rFonts w:eastAsia="Times New Roman"/>
          <w:lang w:eastAsia="ru-RU"/>
        </w:rPr>
        <w:t xml:space="preserve">Susținerea eforturilor </w:t>
      </w:r>
      <w:proofErr w:type="spellStart"/>
      <w:r w:rsidRPr="4941575F">
        <w:rPr>
          <w:rFonts w:eastAsia="Times New Roman"/>
          <w:lang w:eastAsia="ru-RU"/>
        </w:rPr>
        <w:t>multi</w:t>
      </w:r>
      <w:proofErr w:type="spellEnd"/>
      <w:r w:rsidRPr="4941575F">
        <w:rPr>
          <w:rFonts w:eastAsia="Times New Roman"/>
          <w:lang w:eastAsia="ru-RU"/>
        </w:rPr>
        <w:t>-sectoriale de prevenire a violenței împotriva femeilor, prin acordarea unor servicii cuprinzătoare de asistență supraviețuitoarelor, inclusiv prin intermediul pro</w:t>
      </w:r>
      <w:r>
        <w:rPr>
          <w:rFonts w:eastAsia="Times New Roman"/>
          <w:lang w:eastAsia="ru-RU"/>
        </w:rPr>
        <w:t>gramelor de abilitare economică</w:t>
      </w:r>
      <w:r w:rsidRPr="4941575F">
        <w:rPr>
          <w:rFonts w:eastAsia="Times New Roman"/>
          <w:color w:val="222222"/>
          <w:lang w:eastAsia="ro-RO" w:bidi="as-IN"/>
        </w:rPr>
        <w:t>”</w:t>
      </w:r>
      <w:r>
        <w:rPr>
          <w:rFonts w:eastAsia="Times New Roman"/>
          <w:color w:val="222222"/>
          <w:lang w:eastAsia="ro-RO" w:bidi="as-IN"/>
        </w:rPr>
        <w:t xml:space="preserve"> </w:t>
      </w:r>
      <w:r w:rsidRPr="4941575F">
        <w:t>în 5 UAT: Bălți, Hâncești, S</w:t>
      </w:r>
      <w:r>
        <w:t>o</w:t>
      </w:r>
      <w:r w:rsidR="00E12197">
        <w:t xml:space="preserve">roca, Ștefan-Vodă și Telenești </w:t>
      </w:r>
      <w:r w:rsidRPr="006666D8">
        <w:t>(noiembrie 2023 - februarie 2026)</w:t>
      </w:r>
      <w:r>
        <w:rPr>
          <w:lang w:val="ro-MD"/>
        </w:rPr>
        <w:t>,</w:t>
      </w:r>
      <w:r w:rsidRPr="003C5273">
        <w:rPr>
          <w:lang w:val="ro-MD"/>
        </w:rPr>
        <w:t xml:space="preserve"> </w:t>
      </w:r>
      <w:r>
        <w:rPr>
          <w:lang w:val="ro-MD"/>
        </w:rPr>
        <w:t xml:space="preserve">care </w:t>
      </w:r>
      <w:r w:rsidRPr="003C5273">
        <w:rPr>
          <w:lang w:val="ro-MD"/>
        </w:rPr>
        <w:t>implic</w:t>
      </w:r>
      <w:r w:rsidR="00E12197">
        <w:rPr>
          <w:lang w:val="ro-MD"/>
        </w:rPr>
        <w:t>ă</w:t>
      </w:r>
      <w:r>
        <w:rPr>
          <w:lang w:val="ro-MD"/>
        </w:rPr>
        <w:t xml:space="preserve"> </w:t>
      </w:r>
      <w:r w:rsidRPr="003C5273">
        <w:rPr>
          <w:lang w:val="ro-MD"/>
        </w:rPr>
        <w:t xml:space="preserve">rețele multisectoriale de profesioniști (asistenți sociali, </w:t>
      </w:r>
      <w:r>
        <w:rPr>
          <w:lang w:val="ro-MD"/>
        </w:rPr>
        <w:t>specialiști</w:t>
      </w:r>
      <w:r w:rsidRPr="003C5273">
        <w:rPr>
          <w:lang w:val="ro-MD"/>
        </w:rPr>
        <w:t xml:space="preserve"> ANOFM, mentori, </w:t>
      </w:r>
      <w:r>
        <w:rPr>
          <w:lang w:val="ro-MD"/>
        </w:rPr>
        <w:t>OSC</w:t>
      </w:r>
      <w:r w:rsidRPr="003C5273">
        <w:rPr>
          <w:lang w:val="ro-MD"/>
        </w:rPr>
        <w:t xml:space="preserve"> și primării).</w:t>
      </w:r>
    </w:p>
    <w:p w14:paraId="5F534493" w14:textId="025A8CAD" w:rsidR="00CE08F9" w:rsidRDefault="009C5D63" w:rsidP="005456CD">
      <w:pPr>
        <w:spacing w:before="60" w:after="60"/>
        <w:jc w:val="both"/>
      </w:pPr>
      <w:proofErr w:type="spellStart"/>
      <w:r w:rsidRPr="4941575F">
        <w:t>Sociopolis</w:t>
      </w:r>
      <w:proofErr w:type="spellEnd"/>
      <w:r w:rsidRPr="4941575F">
        <w:t xml:space="preserve"> </w:t>
      </w:r>
      <w:proofErr w:type="spellStart"/>
      <w:r w:rsidRPr="4941575F">
        <w:t>Consultancy</w:t>
      </w:r>
      <w:proofErr w:type="spellEnd"/>
      <w:r w:rsidRPr="4941575F">
        <w:t xml:space="preserve"> SRL</w:t>
      </w:r>
      <w:r>
        <w:t xml:space="preserve"> a fost selectat pentru a </w:t>
      </w:r>
      <w:r w:rsidR="00CE08F9">
        <w:t xml:space="preserve">realiza </w:t>
      </w:r>
      <w:r w:rsidR="007069BE">
        <w:t xml:space="preserve">un studiu </w:t>
      </w:r>
      <w:r w:rsidR="00CE08F9">
        <w:t xml:space="preserve">cu privire la accesul femeilor și fetelor victime ale VF, VBG, inclusiv din grupuri cu vulnerabilități multiple, la servicii esențiale și oportunități de abilitare economică în cele 5 UAT. Cercetarea dată urmărește înțelegerea problemelor sistemice și a provocărilor existente în accesul femeilor la servicii esențiale și oportunități economice pentru a identifica modalități concrete de îmbunătățire a accesului prin politici publice, educație și sprijin direct pentru femei. </w:t>
      </w:r>
    </w:p>
    <w:p w14:paraId="187A946B" w14:textId="77777777" w:rsidR="009C5D63" w:rsidRDefault="009C5D63" w:rsidP="009C5D63">
      <w:pPr>
        <w:spacing w:before="60" w:after="60"/>
        <w:jc w:val="both"/>
        <w:rPr>
          <w:rFonts w:eastAsiaTheme="majorEastAsia"/>
          <w:b/>
          <w:bCs/>
          <w:sz w:val="32"/>
          <w:szCs w:val="32"/>
          <w:lang w:val="ro-MD"/>
        </w:rPr>
      </w:pPr>
      <w:r>
        <w:rPr>
          <w:b/>
          <w:bCs/>
          <w:lang w:val="ro-MD"/>
        </w:rPr>
        <w:br w:type="page"/>
      </w:r>
    </w:p>
    <w:p w14:paraId="319C9E9E" w14:textId="77777777" w:rsidR="00677897" w:rsidRPr="0007194F" w:rsidRDefault="00A84E78" w:rsidP="0007194F">
      <w:pPr>
        <w:pStyle w:val="Heading1"/>
        <w:spacing w:before="0" w:after="400"/>
        <w:rPr>
          <w:rFonts w:ascii="Segoe UI" w:hAnsi="Segoe UI" w:cs="Segoe UI"/>
          <w:b/>
          <w:bCs/>
          <w:color w:val="auto"/>
        </w:rPr>
      </w:pPr>
      <w:bookmarkStart w:id="9" w:name="_Toc213340617"/>
      <w:bookmarkStart w:id="10" w:name="_Toc215400545"/>
      <w:r>
        <w:rPr>
          <w:rFonts w:ascii="Segoe UI" w:hAnsi="Segoe UI" w:cs="Segoe UI"/>
          <w:b/>
          <w:bCs/>
          <w:color w:val="auto"/>
        </w:rPr>
        <w:lastRenderedPageBreak/>
        <w:t>II</w:t>
      </w:r>
      <w:r w:rsidR="0007194F" w:rsidRPr="0007194F">
        <w:rPr>
          <w:rFonts w:ascii="Segoe UI" w:hAnsi="Segoe UI" w:cs="Segoe UI"/>
          <w:b/>
          <w:bCs/>
          <w:color w:val="auto"/>
        </w:rPr>
        <w:t xml:space="preserve">. </w:t>
      </w:r>
      <w:bookmarkEnd w:id="9"/>
      <w:r w:rsidR="00846851">
        <w:rPr>
          <w:rFonts w:ascii="Segoe UI" w:hAnsi="Segoe UI" w:cs="Segoe UI"/>
          <w:b/>
          <w:bCs/>
          <w:color w:val="auto"/>
        </w:rPr>
        <w:t>CADRUL DE CERCETARE</w:t>
      </w:r>
      <w:bookmarkEnd w:id="10"/>
    </w:p>
    <w:p w14:paraId="607DF3C1" w14:textId="77777777" w:rsidR="00677897" w:rsidRPr="00637B96" w:rsidRDefault="00677897" w:rsidP="00637B96">
      <w:pPr>
        <w:pStyle w:val="Heading2"/>
        <w:spacing w:before="0" w:after="200"/>
        <w:rPr>
          <w:rFonts w:ascii="Segoe UI" w:hAnsi="Segoe UI" w:cs="Segoe UI"/>
          <w:b/>
          <w:bCs/>
          <w:color w:val="auto"/>
          <w:sz w:val="28"/>
          <w:szCs w:val="28"/>
        </w:rPr>
      </w:pPr>
      <w:bookmarkStart w:id="11" w:name="_Toc215400546"/>
      <w:r w:rsidRPr="00637B96">
        <w:rPr>
          <w:rFonts w:ascii="Segoe UI" w:hAnsi="Segoe UI" w:cs="Segoe UI"/>
          <w:b/>
          <w:bCs/>
          <w:color w:val="auto"/>
          <w:sz w:val="28"/>
          <w:szCs w:val="28"/>
        </w:rPr>
        <w:t>2.1. Scopul și obiectivele studiului</w:t>
      </w:r>
      <w:bookmarkEnd w:id="11"/>
    </w:p>
    <w:p w14:paraId="5AFD2394" w14:textId="03465040" w:rsidR="00677897" w:rsidRPr="00836DE5" w:rsidRDefault="00677897" w:rsidP="00CB2D0A">
      <w:pPr>
        <w:spacing w:before="60" w:after="60"/>
        <w:jc w:val="both"/>
      </w:pPr>
      <w:r w:rsidRPr="00030A2D">
        <w:rPr>
          <w:b/>
        </w:rPr>
        <w:t>S</w:t>
      </w:r>
      <w:r w:rsidR="00030A2D" w:rsidRPr="00030A2D">
        <w:rPr>
          <w:b/>
        </w:rPr>
        <w:t xml:space="preserve">copul </w:t>
      </w:r>
      <w:r w:rsidR="0007194F">
        <w:rPr>
          <w:b/>
        </w:rPr>
        <w:t>cercetării</w:t>
      </w:r>
      <w:r w:rsidR="0007194F" w:rsidRPr="00836DE5">
        <w:t xml:space="preserve"> </w:t>
      </w:r>
      <w:r w:rsidR="0007194F">
        <w:t>a constat</w:t>
      </w:r>
      <w:r w:rsidR="00030A2D">
        <w:t xml:space="preserve"> în </w:t>
      </w:r>
      <w:r w:rsidRPr="00836DE5">
        <w:t>evalu</w:t>
      </w:r>
      <w:r w:rsidR="00030A2D">
        <w:t xml:space="preserve">area </w:t>
      </w:r>
      <w:r w:rsidRPr="00836DE5">
        <w:t>modul</w:t>
      </w:r>
      <w:r w:rsidR="00030A2D">
        <w:t>ui</w:t>
      </w:r>
      <w:r w:rsidRPr="00836DE5">
        <w:t xml:space="preserve"> în care femeile, în special cele afectate de </w:t>
      </w:r>
      <w:r w:rsidR="00AE3BD6">
        <w:t>VF</w:t>
      </w:r>
      <w:r w:rsidR="00F510D2">
        <w:t>, VBG</w:t>
      </w:r>
      <w:r w:rsidRPr="00836DE5">
        <w:t xml:space="preserve"> </w:t>
      </w:r>
      <w:r>
        <w:t>ș</w:t>
      </w:r>
      <w:r w:rsidRPr="00836DE5">
        <w:t xml:space="preserve">i din grupuri </w:t>
      </w:r>
      <w:r w:rsidR="002D7B80">
        <w:t>cu vulnerabilități multiple</w:t>
      </w:r>
      <w:r w:rsidRPr="00836DE5">
        <w:t>, accesează servicii esen</w:t>
      </w:r>
      <w:r>
        <w:t>ț</w:t>
      </w:r>
      <w:r w:rsidRPr="00836DE5">
        <w:t>iale</w:t>
      </w:r>
      <w:r>
        <w:rPr>
          <w:rStyle w:val="FootnoteReference"/>
        </w:rPr>
        <w:footnoteReference w:id="10"/>
      </w:r>
      <w:r w:rsidRPr="00836DE5">
        <w:t xml:space="preserve"> </w:t>
      </w:r>
      <w:r>
        <w:t>ș</w:t>
      </w:r>
      <w:r w:rsidRPr="00836DE5">
        <w:t>i oportunită</w:t>
      </w:r>
      <w:r>
        <w:t>ț</w:t>
      </w:r>
      <w:r w:rsidRPr="00836DE5">
        <w:t xml:space="preserve">i de abilitare economică, cu accent pe identificarea barierelor </w:t>
      </w:r>
      <w:r>
        <w:t>ș</w:t>
      </w:r>
      <w:r w:rsidRPr="00836DE5">
        <w:t>i a posibilelor îmbunătă</w:t>
      </w:r>
      <w:r>
        <w:t>ț</w:t>
      </w:r>
      <w:r w:rsidRPr="00836DE5">
        <w:t xml:space="preserve">iri ale politicilor </w:t>
      </w:r>
      <w:r>
        <w:t>ș</w:t>
      </w:r>
      <w:r w:rsidRPr="00836DE5">
        <w:t>i interven</w:t>
      </w:r>
      <w:r>
        <w:t>ț</w:t>
      </w:r>
      <w:r w:rsidRPr="00836DE5">
        <w:t>iilor.</w:t>
      </w:r>
      <w:r>
        <w:t xml:space="preserve"> </w:t>
      </w:r>
      <w:r w:rsidR="00AE3BD6">
        <w:t xml:space="preserve">Cercetarea a fost realizată în 5 UAT </w:t>
      </w:r>
      <w:r w:rsidR="002D7B80">
        <w:t xml:space="preserve">în care </w:t>
      </w:r>
      <w:r w:rsidR="006C3C7D">
        <w:t xml:space="preserve">CDF a </w:t>
      </w:r>
      <w:r w:rsidR="002D7B80">
        <w:t xml:space="preserve">implementat proiectul </w:t>
      </w:r>
      <w:r w:rsidR="00AB7FFA" w:rsidRPr="007D50B3">
        <w:rPr>
          <w:rFonts w:eastAsia="Times New Roman"/>
          <w:color w:val="222222"/>
          <w:lang w:eastAsia="ro-RO" w:bidi="as-IN"/>
        </w:rPr>
        <w:t>„</w:t>
      </w:r>
      <w:r w:rsidR="00AB7FFA">
        <w:rPr>
          <w:rFonts w:eastAsia="Times New Roman"/>
          <w:lang w:eastAsia="ru-RU"/>
        </w:rPr>
        <w:t>Susținerea eforturilor multi</w:t>
      </w:r>
      <w:r w:rsidR="00AB7FFA" w:rsidRPr="007D50B3">
        <w:rPr>
          <w:rFonts w:eastAsia="Times New Roman"/>
          <w:lang w:eastAsia="ru-RU"/>
        </w:rPr>
        <w:t>sectoriale de prevenire a violenței împotriva femeilor, prin acordarea unor servicii cuprinzătoare de asistență supraviețuitoarelor, inclusiv prin intermediul programelor de abilitare economică</w:t>
      </w:r>
      <w:r w:rsidR="00AB7FFA" w:rsidRPr="007D50B3">
        <w:rPr>
          <w:rFonts w:eastAsia="Times New Roman"/>
          <w:color w:val="222222"/>
          <w:lang w:eastAsia="ro-RO" w:bidi="as-IN"/>
        </w:rPr>
        <w:t>”</w:t>
      </w:r>
      <w:r w:rsidR="002D7B80">
        <w:t xml:space="preserve">, </w:t>
      </w:r>
      <w:r w:rsidR="00AE3BD6">
        <w:t>și accentul, î</w:t>
      </w:r>
      <w:r>
        <w:t xml:space="preserve">n cadrul </w:t>
      </w:r>
      <w:r w:rsidR="00AE3BD6">
        <w:t>acesteia</w:t>
      </w:r>
      <w:r>
        <w:t xml:space="preserve">, </w:t>
      </w:r>
      <w:r w:rsidR="00AE3BD6">
        <w:t>s-a</w:t>
      </w:r>
      <w:r>
        <w:t xml:space="preserve"> pus pe serviciile sociale</w:t>
      </w:r>
      <w:r>
        <w:rPr>
          <w:rStyle w:val="FootnoteReference"/>
        </w:rPr>
        <w:footnoteReference w:id="11"/>
      </w:r>
      <w:r>
        <w:t xml:space="preserve"> și pe cele de abilitare economică. </w:t>
      </w:r>
    </w:p>
    <w:p w14:paraId="3C4AD742" w14:textId="77777777" w:rsidR="00677897" w:rsidRDefault="00030A2D" w:rsidP="00CB2D0A">
      <w:pPr>
        <w:spacing w:before="60" w:after="60"/>
      </w:pPr>
      <w:r w:rsidRPr="00030A2D">
        <w:rPr>
          <w:b/>
        </w:rPr>
        <w:t>Obiectivele</w:t>
      </w:r>
      <w:r>
        <w:rPr>
          <w:b/>
        </w:rPr>
        <w:t xml:space="preserve"> </w:t>
      </w:r>
      <w:r>
        <w:t xml:space="preserve">cercetării au cuprins: </w:t>
      </w:r>
    </w:p>
    <w:p w14:paraId="1E30C76F" w14:textId="77777777" w:rsidR="00873BFA" w:rsidRDefault="0036174A" w:rsidP="006D2D03">
      <w:pPr>
        <w:pStyle w:val="ListParagraph"/>
        <w:numPr>
          <w:ilvl w:val="0"/>
          <w:numId w:val="31"/>
        </w:numPr>
        <w:spacing w:before="60" w:after="60"/>
        <w:ind w:hanging="436"/>
        <w:contextualSpacing w:val="0"/>
        <w:jc w:val="both"/>
      </w:pPr>
      <w:r>
        <w:t>Analiza r</w:t>
      </w:r>
      <w:r w:rsidR="00873BFA">
        <w:t xml:space="preserve">ăspunsului sistemului la </w:t>
      </w:r>
      <w:r w:rsidR="00AE3BD6">
        <w:t>VF</w:t>
      </w:r>
      <w:r w:rsidR="00F510D2">
        <w:t>, VBG</w:t>
      </w:r>
      <w:r w:rsidR="00873BFA">
        <w:t xml:space="preserve"> și integrarea femeilor pe pi</w:t>
      </w:r>
      <w:r>
        <w:t>aț</w:t>
      </w:r>
      <w:r w:rsidR="00873BFA">
        <w:t xml:space="preserve">a muncii; </w:t>
      </w:r>
    </w:p>
    <w:p w14:paraId="505FB99A" w14:textId="7840CC6D" w:rsidR="00873BFA" w:rsidRDefault="0036174A" w:rsidP="006D2D03">
      <w:pPr>
        <w:pStyle w:val="ListParagraph"/>
        <w:numPr>
          <w:ilvl w:val="0"/>
          <w:numId w:val="31"/>
        </w:numPr>
        <w:spacing w:before="60" w:after="60"/>
        <w:ind w:hanging="436"/>
        <w:contextualSpacing w:val="0"/>
        <w:jc w:val="both"/>
      </w:pPr>
      <w:r>
        <w:t xml:space="preserve">Cunoașterea și analiza accesului </w:t>
      </w:r>
      <w:r w:rsidR="00873BFA">
        <w:t>femeilor</w:t>
      </w:r>
      <w:r w:rsidR="00654CED">
        <w:t xml:space="preserve"> </w:t>
      </w:r>
      <w:r w:rsidR="00AE3BD6">
        <w:t xml:space="preserve">la </w:t>
      </w:r>
      <w:r w:rsidR="00873BFA" w:rsidRPr="00836DE5">
        <w:t>servicii</w:t>
      </w:r>
      <w:r w:rsidR="00AE3BD6">
        <w:t xml:space="preserve"> </w:t>
      </w:r>
      <w:r w:rsidR="00873BFA" w:rsidRPr="00836DE5">
        <w:t>esen</w:t>
      </w:r>
      <w:r w:rsidR="00873BFA">
        <w:t>ț</w:t>
      </w:r>
      <w:r w:rsidR="00873BFA" w:rsidRPr="00836DE5">
        <w:t>iale</w:t>
      </w:r>
      <w:r w:rsidR="002D7B80">
        <w:t xml:space="preserve">, inclusiv a </w:t>
      </w:r>
      <w:r w:rsidR="00AE3BD6">
        <w:t>modului de utilizare a acestora</w:t>
      </w:r>
      <w:r w:rsidR="00873BFA">
        <w:t xml:space="preserve">; </w:t>
      </w:r>
    </w:p>
    <w:p w14:paraId="03601F57" w14:textId="1C03470B" w:rsidR="00873BFA" w:rsidRDefault="0036174A" w:rsidP="006D2D03">
      <w:pPr>
        <w:pStyle w:val="ListParagraph"/>
        <w:numPr>
          <w:ilvl w:val="0"/>
          <w:numId w:val="31"/>
        </w:numPr>
        <w:spacing w:before="60" w:after="60"/>
        <w:ind w:hanging="436"/>
        <w:contextualSpacing w:val="0"/>
        <w:jc w:val="both"/>
      </w:pPr>
      <w:r>
        <w:t xml:space="preserve">Cunoașterea și evaluarea accesului și </w:t>
      </w:r>
      <w:r w:rsidR="00873BFA">
        <w:t>experiențelor femeilor</w:t>
      </w:r>
      <w:r w:rsidR="00654CED">
        <w:t xml:space="preserve"> </w:t>
      </w:r>
      <w:r w:rsidR="00AE3BD6">
        <w:t xml:space="preserve">la </w:t>
      </w:r>
      <w:r w:rsidR="00873BFA" w:rsidRPr="00836DE5">
        <w:t>oportunită</w:t>
      </w:r>
      <w:r w:rsidR="00873BFA">
        <w:t>ț</w:t>
      </w:r>
      <w:r w:rsidR="00873BFA" w:rsidRPr="00836DE5">
        <w:t>i</w:t>
      </w:r>
      <w:r w:rsidR="00873BFA">
        <w:t>l</w:t>
      </w:r>
      <w:r w:rsidR="00AE3BD6">
        <w:t>e</w:t>
      </w:r>
      <w:r w:rsidR="00873BFA" w:rsidRPr="00836DE5">
        <w:t xml:space="preserve"> de abilitare economică</w:t>
      </w:r>
      <w:r w:rsidR="00AE3BD6">
        <w:t>, inclusiv a modului în care beneficiază de acestea</w:t>
      </w:r>
      <w:r w:rsidR="00873BFA">
        <w:t>;</w:t>
      </w:r>
    </w:p>
    <w:p w14:paraId="199F10A5" w14:textId="082EE3D8" w:rsidR="00873BFA" w:rsidRDefault="00873BFA" w:rsidP="006D2D03">
      <w:pPr>
        <w:pStyle w:val="ListParagraph"/>
        <w:numPr>
          <w:ilvl w:val="0"/>
          <w:numId w:val="31"/>
        </w:numPr>
        <w:spacing w:before="60" w:after="60"/>
        <w:ind w:hanging="436"/>
        <w:contextualSpacing w:val="0"/>
        <w:jc w:val="both"/>
      </w:pPr>
      <w:r>
        <w:t>Înțelegerea problemelor sistemice și a provocărilor existente în răspunsul sistemului</w:t>
      </w:r>
      <w:r w:rsidR="00AE3BD6">
        <w:t xml:space="preserve"> social</w:t>
      </w:r>
      <w:r>
        <w:t xml:space="preserve"> la necesitățile femeilor, </w:t>
      </w:r>
      <w:r w:rsidRPr="00836DE5">
        <w:t xml:space="preserve">în special cele afectate de </w:t>
      </w:r>
      <w:r w:rsidR="00AE3BD6">
        <w:t>VF</w:t>
      </w:r>
      <w:r w:rsidR="00F510D2">
        <w:t>, VBG</w:t>
      </w:r>
      <w:r w:rsidRPr="00836DE5">
        <w:t xml:space="preserve"> </w:t>
      </w:r>
      <w:r>
        <w:t>ș</w:t>
      </w:r>
      <w:r w:rsidRPr="00836DE5">
        <w:t xml:space="preserve">i din grupuri </w:t>
      </w:r>
      <w:r w:rsidR="002D7B80">
        <w:t xml:space="preserve">cu </w:t>
      </w:r>
      <w:r w:rsidR="002D7B80" w:rsidRPr="00836DE5">
        <w:t>vulnerabil</w:t>
      </w:r>
      <w:r w:rsidR="002D7B80">
        <w:t>ități multiple</w:t>
      </w:r>
      <w:r>
        <w:t xml:space="preserve">; </w:t>
      </w:r>
    </w:p>
    <w:p w14:paraId="064E3AB9" w14:textId="64B4D74B" w:rsidR="00873BFA" w:rsidRDefault="00873BFA" w:rsidP="006D2D03">
      <w:pPr>
        <w:pStyle w:val="ListParagraph"/>
        <w:numPr>
          <w:ilvl w:val="0"/>
          <w:numId w:val="31"/>
        </w:numPr>
        <w:spacing w:before="60" w:after="60"/>
        <w:ind w:hanging="436"/>
        <w:contextualSpacing w:val="0"/>
        <w:jc w:val="both"/>
      </w:pPr>
      <w:r>
        <w:t>Formularea de recomandări și soluții pentru îmbunătățirea accesului femeilor</w:t>
      </w:r>
      <w:r w:rsidR="00654CED">
        <w:t xml:space="preserve"> </w:t>
      </w:r>
      <w:r>
        <w:t xml:space="preserve">la servicii esențiale și oportunități de abilitare economică. </w:t>
      </w:r>
    </w:p>
    <w:p w14:paraId="022F8834" w14:textId="77777777" w:rsidR="00873BFA" w:rsidRDefault="00873BFA" w:rsidP="00CB2D0A">
      <w:pPr>
        <w:spacing w:before="60" w:after="60"/>
      </w:pPr>
    </w:p>
    <w:p w14:paraId="7488E0D2" w14:textId="77777777" w:rsidR="001A1EA8" w:rsidRPr="00637B96" w:rsidRDefault="001A1EA8" w:rsidP="00637B96">
      <w:pPr>
        <w:pStyle w:val="Heading2"/>
        <w:spacing w:before="0" w:after="200"/>
        <w:rPr>
          <w:rFonts w:ascii="Segoe UI" w:hAnsi="Segoe UI" w:cs="Segoe UI"/>
          <w:b/>
          <w:bCs/>
          <w:color w:val="auto"/>
          <w:sz w:val="28"/>
          <w:szCs w:val="28"/>
        </w:rPr>
      </w:pPr>
      <w:bookmarkStart w:id="12" w:name="_Toc215400547"/>
      <w:r w:rsidRPr="00637B96">
        <w:rPr>
          <w:rFonts w:ascii="Segoe UI" w:hAnsi="Segoe UI" w:cs="Segoe UI"/>
          <w:b/>
          <w:bCs/>
          <w:color w:val="auto"/>
          <w:sz w:val="28"/>
          <w:szCs w:val="28"/>
        </w:rPr>
        <w:t xml:space="preserve">2.2. </w:t>
      </w:r>
      <w:bookmarkStart w:id="13" w:name="_Toc201748775"/>
      <w:r w:rsidR="00846851" w:rsidRPr="00637B96">
        <w:rPr>
          <w:rFonts w:ascii="Segoe UI" w:hAnsi="Segoe UI" w:cs="Segoe UI"/>
          <w:b/>
          <w:bCs/>
          <w:color w:val="auto"/>
          <w:sz w:val="28"/>
          <w:szCs w:val="28"/>
        </w:rPr>
        <w:t>Metodologia</w:t>
      </w:r>
      <w:r w:rsidRPr="00637B96">
        <w:rPr>
          <w:rFonts w:ascii="Segoe UI" w:hAnsi="Segoe UI" w:cs="Segoe UI"/>
          <w:b/>
          <w:bCs/>
          <w:color w:val="auto"/>
          <w:sz w:val="28"/>
          <w:szCs w:val="28"/>
        </w:rPr>
        <w:t xml:space="preserve"> cercetării</w:t>
      </w:r>
      <w:bookmarkEnd w:id="12"/>
      <w:r w:rsidR="003B1333" w:rsidRPr="00637B96">
        <w:rPr>
          <w:rFonts w:ascii="Segoe UI" w:hAnsi="Segoe UI" w:cs="Segoe UI"/>
          <w:b/>
          <w:bCs/>
          <w:color w:val="auto"/>
          <w:sz w:val="28"/>
          <w:szCs w:val="28"/>
        </w:rPr>
        <w:t xml:space="preserve"> </w:t>
      </w:r>
    </w:p>
    <w:bookmarkEnd w:id="13"/>
    <w:p w14:paraId="4225BF65" w14:textId="50189678" w:rsidR="00A26E1B" w:rsidRDefault="00AE3BD6" w:rsidP="00CB2D0A">
      <w:pPr>
        <w:spacing w:before="60" w:after="60"/>
        <w:jc w:val="both"/>
      </w:pPr>
      <w:r>
        <w:t>Pentru realizarea acestei cercetări</w:t>
      </w:r>
      <w:r w:rsidR="00A26E1B">
        <w:t xml:space="preserve">, s-a utilizat o metodologie complexă, pornind de la analiza </w:t>
      </w:r>
      <w:r w:rsidR="00A84E78">
        <w:t xml:space="preserve">datelor secundare - </w:t>
      </w:r>
      <w:r w:rsidR="00A26E1B" w:rsidRPr="00836DE5">
        <w:t xml:space="preserve">acte normative, </w:t>
      </w:r>
      <w:r w:rsidR="00A84E78">
        <w:t>s</w:t>
      </w:r>
      <w:r w:rsidR="00A26E1B" w:rsidRPr="00836DE5">
        <w:t>trategii</w:t>
      </w:r>
      <w:r w:rsidR="00A26E1B">
        <w:t xml:space="preserve"> și </w:t>
      </w:r>
      <w:r w:rsidR="00A26E1B" w:rsidRPr="00836DE5">
        <w:t xml:space="preserve">politici publice relevante </w:t>
      </w:r>
      <w:r w:rsidR="00A26E1B">
        <w:t xml:space="preserve">cercetării, </w:t>
      </w:r>
      <w:r w:rsidR="00A26E1B" w:rsidRPr="00836DE5">
        <w:t xml:space="preserve">în special </w:t>
      </w:r>
      <w:r w:rsidR="00A26E1B" w:rsidRPr="00836DE5">
        <w:lastRenderedPageBreak/>
        <w:t>p</w:t>
      </w:r>
      <w:r w:rsidR="00A84E78">
        <w:t>rivind</w:t>
      </w:r>
      <w:r w:rsidR="00A26E1B" w:rsidRPr="00836DE5">
        <w:t xml:space="preserve"> accesul la servicii esen</w:t>
      </w:r>
      <w:r w:rsidR="00A26E1B">
        <w:t>ț</w:t>
      </w:r>
      <w:r w:rsidR="00A26E1B" w:rsidRPr="00836DE5">
        <w:t xml:space="preserve">iale </w:t>
      </w:r>
      <w:r w:rsidR="00A26E1B">
        <w:t>ș</w:t>
      </w:r>
      <w:r w:rsidR="00A26E1B" w:rsidRPr="00836DE5">
        <w:t xml:space="preserve">i abilitarea economică a femeilor, inclusiv a </w:t>
      </w:r>
      <w:r w:rsidR="002D7B80">
        <w:t xml:space="preserve">femeilor afectate de </w:t>
      </w:r>
      <w:r w:rsidR="00F510D2">
        <w:t>VF</w:t>
      </w:r>
      <w:r w:rsidR="00A26E1B">
        <w:t xml:space="preserve"> și a </w:t>
      </w:r>
      <w:r w:rsidR="00F510D2">
        <w:t>VBG</w:t>
      </w:r>
      <w:r w:rsidR="00A26E1B" w:rsidRPr="00836DE5">
        <w:t>.</w:t>
      </w:r>
      <w:r w:rsidR="00A26E1B">
        <w:t xml:space="preserve"> </w:t>
      </w:r>
      <w:r w:rsidR="00A26E1B" w:rsidRPr="00836DE5">
        <w:t xml:space="preserve">Documentele </w:t>
      </w:r>
      <w:r w:rsidR="002D7B80">
        <w:t xml:space="preserve">analizate </w:t>
      </w:r>
      <w:r w:rsidR="00A26E1B" w:rsidRPr="00836DE5">
        <w:t>au acoperit atât surse interna</w:t>
      </w:r>
      <w:r w:rsidR="00A26E1B">
        <w:t>ț</w:t>
      </w:r>
      <w:r w:rsidR="00A26E1B" w:rsidRPr="00836DE5">
        <w:t>ionale (</w:t>
      </w:r>
      <w:r w:rsidR="00A26E1B">
        <w:t xml:space="preserve">de exemplu, </w:t>
      </w:r>
      <w:r w:rsidR="00A26E1B" w:rsidRPr="00C43B50">
        <w:rPr>
          <w:i/>
        </w:rPr>
        <w:t>Pachetul ONU de servicii esențiale pentru femei și fete supuse violenței</w:t>
      </w:r>
      <w:r w:rsidR="00A26E1B" w:rsidRPr="00836DE5">
        <w:t xml:space="preserve">), cât </w:t>
      </w:r>
      <w:r w:rsidR="00A26E1B">
        <w:t>ș</w:t>
      </w:r>
      <w:r w:rsidR="00A26E1B" w:rsidRPr="00836DE5">
        <w:t>i legisla</w:t>
      </w:r>
      <w:r w:rsidR="00A26E1B">
        <w:t>ț</w:t>
      </w:r>
      <w:r w:rsidR="00A26E1B" w:rsidRPr="00836DE5">
        <w:t xml:space="preserve">ia </w:t>
      </w:r>
      <w:r w:rsidR="00A26E1B">
        <w:t>ș</w:t>
      </w:r>
      <w:r w:rsidR="00A26E1B" w:rsidRPr="00836DE5">
        <w:t>i politicile din Repu</w:t>
      </w:r>
      <w:r w:rsidR="00A26E1B">
        <w:t>blica Moldova (</w:t>
      </w:r>
      <w:r w:rsidR="00A26E1B" w:rsidRPr="00C43B50">
        <w:rPr>
          <w:i/>
        </w:rPr>
        <w:t>Legea nr. 105/2018</w:t>
      </w:r>
      <w:r w:rsidR="00A26E1B" w:rsidRPr="00836DE5">
        <w:t xml:space="preserve">, </w:t>
      </w:r>
      <w:r w:rsidR="00A26E1B" w:rsidRPr="00C43B50">
        <w:rPr>
          <w:i/>
        </w:rPr>
        <w:t>Legea nr. 137/2016</w:t>
      </w:r>
      <w:r w:rsidR="00A26E1B">
        <w:t>,</w:t>
      </w:r>
      <w:r w:rsidR="00A26E1B" w:rsidRPr="00836DE5">
        <w:t xml:space="preserve"> </w:t>
      </w:r>
      <w:r w:rsidR="00A26E1B" w:rsidRPr="00C43B50">
        <w:rPr>
          <w:i/>
        </w:rPr>
        <w:t>Hotărârea Guvernului nr. 332/2023</w:t>
      </w:r>
      <w:r w:rsidR="00A26E1B" w:rsidRPr="00836DE5">
        <w:t>, etc.)</w:t>
      </w:r>
      <w:r w:rsidR="00A26E1B">
        <w:t xml:space="preserve">. </w:t>
      </w:r>
    </w:p>
    <w:p w14:paraId="3D2C4DD9" w14:textId="53613E88" w:rsidR="00A26E1B" w:rsidRDefault="00A26E1B" w:rsidP="00CB2D0A">
      <w:pPr>
        <w:spacing w:before="60" w:after="60"/>
        <w:jc w:val="both"/>
      </w:pPr>
      <w:r>
        <w:t xml:space="preserve">Această analiză </w:t>
      </w:r>
      <w:r w:rsidRPr="00836DE5">
        <w:t>a</w:t>
      </w:r>
      <w:r w:rsidR="00C43B50">
        <w:t xml:space="preserve"> datelor secundare, a</w:t>
      </w:r>
      <w:r w:rsidRPr="00836DE5">
        <w:t xml:space="preserve"> avut un rol triplu în cercetare:</w:t>
      </w:r>
      <w:r w:rsidR="0036174A">
        <w:t xml:space="preserve"> (i) f</w:t>
      </w:r>
      <w:r w:rsidRPr="00836DE5">
        <w:t xml:space="preserve">undamentarea conceptuală </w:t>
      </w:r>
      <w:r>
        <w:t>ș</w:t>
      </w:r>
      <w:r w:rsidRPr="00836DE5">
        <w:t>i opera</w:t>
      </w:r>
      <w:r>
        <w:t>ț</w:t>
      </w:r>
      <w:r w:rsidRPr="00836DE5">
        <w:t>ională a studiului, prin extragerea defini</w:t>
      </w:r>
      <w:r>
        <w:t>ț</w:t>
      </w:r>
      <w:r w:rsidRPr="00836DE5">
        <w:t>iilor relevante („servicii esen</w:t>
      </w:r>
      <w:r>
        <w:t>ț</w:t>
      </w:r>
      <w:r w:rsidRPr="00836DE5">
        <w:t xml:space="preserve">iale”, „abilitare economică”) </w:t>
      </w:r>
      <w:r>
        <w:t>ș</w:t>
      </w:r>
      <w:r w:rsidRPr="00836DE5">
        <w:t>i identificarea cadrului institu</w:t>
      </w:r>
      <w:r>
        <w:t>ț</w:t>
      </w:r>
      <w:r w:rsidRPr="00836DE5">
        <w:t xml:space="preserve">ional </w:t>
      </w:r>
      <w:r>
        <w:t>ș</w:t>
      </w:r>
      <w:r w:rsidR="0036174A">
        <w:t xml:space="preserve">i legal; (ii) </w:t>
      </w:r>
      <w:r w:rsidRPr="00836DE5">
        <w:t>dezvolt</w:t>
      </w:r>
      <w:r w:rsidR="0036174A">
        <w:t xml:space="preserve">area </w:t>
      </w:r>
      <w:r w:rsidRPr="00836DE5">
        <w:t xml:space="preserve">instrumentelor de cercetare </w:t>
      </w:r>
      <w:r w:rsidR="0036174A">
        <w:t>(</w:t>
      </w:r>
      <w:r w:rsidRPr="00836DE5">
        <w:t>întrebările din chestionar</w:t>
      </w:r>
      <w:r w:rsidR="0036174A">
        <w:t xml:space="preserve">, </w:t>
      </w:r>
      <w:r w:rsidR="00C43B50">
        <w:t>ghidurile</w:t>
      </w:r>
      <w:r w:rsidRPr="00836DE5">
        <w:t xml:space="preserve"> de moderare </w:t>
      </w:r>
      <w:r w:rsidR="0036174A">
        <w:t>a discuțiilor focus grup</w:t>
      </w:r>
      <w:r w:rsidR="00C43B50">
        <w:t xml:space="preserve"> cu femeile afectate de VF, VBG și grupurile vulnerabile și cu specialiștii diferitor structuri din cele 5 UAT,</w:t>
      </w:r>
      <w:r w:rsidR="0036174A">
        <w:t xml:space="preserve"> și a interviurilor individuale </w:t>
      </w:r>
      <w:r w:rsidR="00C43B50">
        <w:t xml:space="preserve">semi-structurate </w:t>
      </w:r>
      <w:r w:rsidR="0036174A">
        <w:t xml:space="preserve">cu femeile beneficiare de oportunități economice); (iii) </w:t>
      </w:r>
      <w:r w:rsidR="00C43B50">
        <w:t xml:space="preserve">suportul în </w:t>
      </w:r>
      <w:r w:rsidRPr="00836DE5">
        <w:t xml:space="preserve">analiza </w:t>
      </w:r>
      <w:r>
        <w:t>ș</w:t>
      </w:r>
      <w:r w:rsidRPr="00836DE5">
        <w:t xml:space="preserve">i interpretarea rezultatelor, </w:t>
      </w:r>
      <w:r w:rsidR="0036174A">
        <w:t xml:space="preserve">la </w:t>
      </w:r>
      <w:r w:rsidRPr="00836DE5">
        <w:t xml:space="preserve">etapa de </w:t>
      </w:r>
      <w:r w:rsidR="0036174A">
        <w:t>scriere</w:t>
      </w:r>
      <w:r w:rsidRPr="00836DE5">
        <w:t xml:space="preserve"> a raportului </w:t>
      </w:r>
      <w:r w:rsidR="0036174A">
        <w:t>prin</w:t>
      </w:r>
      <w:r w:rsidRPr="00836DE5">
        <w:t xml:space="preserve"> oferi</w:t>
      </w:r>
      <w:r w:rsidR="0036174A">
        <w:t xml:space="preserve">rea unui </w:t>
      </w:r>
      <w:r w:rsidRPr="00836DE5">
        <w:t>cadru pentru identificarea discrepan</w:t>
      </w:r>
      <w:r>
        <w:t>ț</w:t>
      </w:r>
      <w:r w:rsidRPr="00836DE5">
        <w:t xml:space="preserve">elor între prevederile de sistem </w:t>
      </w:r>
      <w:r>
        <w:t>ș</w:t>
      </w:r>
      <w:r w:rsidRPr="00836DE5">
        <w:t>i experien</w:t>
      </w:r>
      <w:r>
        <w:t>ț</w:t>
      </w:r>
      <w:r w:rsidRPr="00836DE5">
        <w:t>ele reale ale femeilor.</w:t>
      </w:r>
    </w:p>
    <w:p w14:paraId="67B35499" w14:textId="2703F7E2" w:rsidR="00873BFA" w:rsidRDefault="006C3C7D" w:rsidP="00CB2D0A">
      <w:pPr>
        <w:spacing w:before="60" w:after="60"/>
        <w:jc w:val="both"/>
      </w:pPr>
      <w:r>
        <w:t>Analiza datelor</w:t>
      </w:r>
      <w:r w:rsidR="0036174A">
        <w:t xml:space="preserve"> secundar</w:t>
      </w:r>
      <w:r>
        <w:t>e</w:t>
      </w:r>
      <w:r w:rsidR="0036174A">
        <w:t xml:space="preserve"> a fost completată de colectarea datelor primare prin metode sociologice cantitative</w:t>
      </w:r>
      <w:r w:rsidR="00C43B50">
        <w:t xml:space="preserve"> </w:t>
      </w:r>
      <w:r w:rsidR="0036174A">
        <w:t>și calitative. În colectarea datelor primare s-</w:t>
      </w:r>
      <w:r w:rsidR="001A1EA8">
        <w:t xml:space="preserve">a </w:t>
      </w:r>
      <w:r w:rsidR="00873BFA" w:rsidRPr="00836DE5">
        <w:t>utiliza</w:t>
      </w:r>
      <w:r w:rsidR="001A1EA8">
        <w:t>t</w:t>
      </w:r>
      <w:r w:rsidR="00873BFA" w:rsidRPr="00836DE5">
        <w:t xml:space="preserve"> un </w:t>
      </w:r>
      <w:r w:rsidR="00873BFA" w:rsidRPr="001A1EA8">
        <w:rPr>
          <w:bCs/>
        </w:rPr>
        <w:t>design metodologic mixt</w:t>
      </w:r>
      <w:r w:rsidR="00873BFA" w:rsidRPr="001A1EA8">
        <w:t xml:space="preserve">, </w:t>
      </w:r>
      <w:r w:rsidR="0036174A">
        <w:t xml:space="preserve">care a </w:t>
      </w:r>
      <w:r w:rsidR="00873BFA" w:rsidRPr="001A1EA8">
        <w:t>combin</w:t>
      </w:r>
      <w:r w:rsidR="0036174A">
        <w:t>at</w:t>
      </w:r>
      <w:r w:rsidR="00873BFA" w:rsidRPr="001A1EA8">
        <w:t xml:space="preserve"> </w:t>
      </w:r>
      <w:r w:rsidR="001A1EA8" w:rsidRPr="001A1EA8">
        <w:t xml:space="preserve">metodele </w:t>
      </w:r>
      <w:r w:rsidR="00873BFA" w:rsidRPr="001A1EA8">
        <w:rPr>
          <w:bCs/>
        </w:rPr>
        <w:t>cantitativ</w:t>
      </w:r>
      <w:r w:rsidR="001A1EA8" w:rsidRPr="001A1EA8">
        <w:rPr>
          <w:bCs/>
        </w:rPr>
        <w:t xml:space="preserve">e de cercetare </w:t>
      </w:r>
      <w:r w:rsidR="00873BFA" w:rsidRPr="001A1EA8">
        <w:t>(</w:t>
      </w:r>
      <w:r>
        <w:t xml:space="preserve">ancheta sociologică </w:t>
      </w:r>
      <w:r w:rsidR="00873BFA" w:rsidRPr="001A1EA8">
        <w:t>prin aplicarea unui chestionar structurat, autocompletat</w:t>
      </w:r>
      <w:r w:rsidR="002D7B80">
        <w:t xml:space="preserve"> de către femeile din grupur</w:t>
      </w:r>
      <w:r w:rsidR="005954C0">
        <w:t>ile vulnerabile, selectate prin metoda bulgărului de zăpadă</w:t>
      </w:r>
      <w:r w:rsidR="00873BFA" w:rsidRPr="001A1EA8">
        <w:t>) cu ce</w:t>
      </w:r>
      <w:r w:rsidR="001A1EA8" w:rsidRPr="001A1EA8">
        <w:t xml:space="preserve">le </w:t>
      </w:r>
      <w:r w:rsidR="001A1EA8" w:rsidRPr="001A1EA8">
        <w:rPr>
          <w:bCs/>
        </w:rPr>
        <w:t>calitative</w:t>
      </w:r>
      <w:r w:rsidR="00873BFA" w:rsidRPr="00836DE5">
        <w:t xml:space="preserve"> (prin desfă</w:t>
      </w:r>
      <w:r w:rsidR="00873BFA">
        <w:t>ș</w:t>
      </w:r>
      <w:r w:rsidR="00873BFA" w:rsidRPr="00836DE5">
        <w:t xml:space="preserve">urarea de </w:t>
      </w:r>
      <w:r w:rsidR="00654CED">
        <w:t xml:space="preserve">discuții focus grup </w:t>
      </w:r>
      <w:r w:rsidR="001A1EA8">
        <w:t xml:space="preserve">și </w:t>
      </w:r>
      <w:r w:rsidR="00654CED">
        <w:t xml:space="preserve">interviuri individuale </w:t>
      </w:r>
      <w:proofErr w:type="spellStart"/>
      <w:r w:rsidR="00654CED">
        <w:t>semistructurate</w:t>
      </w:r>
      <w:proofErr w:type="spellEnd"/>
      <w:r w:rsidR="001A1EA8">
        <w:t xml:space="preserve">) cu </w:t>
      </w:r>
      <w:r w:rsidR="00C43B50">
        <w:t xml:space="preserve">femeile afectate de VF, VBG și </w:t>
      </w:r>
      <w:r w:rsidR="005954C0">
        <w:t xml:space="preserve">cu </w:t>
      </w:r>
      <w:r w:rsidR="00C43B50">
        <w:t>vulnerabil</w:t>
      </w:r>
      <w:r w:rsidR="005954C0">
        <w:t>ități multiple</w:t>
      </w:r>
      <w:r w:rsidR="00C43B50">
        <w:t>, inclusiv beneficiare a serviciilor de abilitare economică, și cu specialișt</w:t>
      </w:r>
      <w:r>
        <w:t>i</w:t>
      </w:r>
      <w:r w:rsidR="00C43B50">
        <w:t>i a diferitor structuri din cele 5 UAT</w:t>
      </w:r>
      <w:r w:rsidR="001A1EA8">
        <w:t xml:space="preserve">. </w:t>
      </w:r>
      <w:r w:rsidR="00873BFA" w:rsidRPr="00836DE5">
        <w:t xml:space="preserve">Această abordare </w:t>
      </w:r>
      <w:r w:rsidR="001A1EA8">
        <w:t xml:space="preserve">a </w:t>
      </w:r>
      <w:r w:rsidR="00873BFA" w:rsidRPr="00836DE5">
        <w:t>permi</w:t>
      </w:r>
      <w:r w:rsidR="001A1EA8">
        <w:t>s</w:t>
      </w:r>
      <w:r w:rsidR="00873BFA" w:rsidRPr="00836DE5">
        <w:t xml:space="preserve"> </w:t>
      </w:r>
      <w:r w:rsidR="00873BFA">
        <w:t>înțelegerea</w:t>
      </w:r>
      <w:r w:rsidR="00873BFA" w:rsidRPr="00836DE5">
        <w:t xml:space="preserve"> atât a dimensiunii generalizabile a fenomenului</w:t>
      </w:r>
      <w:r w:rsidR="00C43B50">
        <w:t xml:space="preserve"> VF și VBG</w:t>
      </w:r>
      <w:r w:rsidR="00873BFA" w:rsidRPr="00836DE5">
        <w:t xml:space="preserve">, cât </w:t>
      </w:r>
      <w:r w:rsidR="00873BFA">
        <w:t>ș</w:t>
      </w:r>
      <w:r w:rsidR="00873BFA" w:rsidRPr="00836DE5">
        <w:t xml:space="preserve">i </w:t>
      </w:r>
      <w:r w:rsidR="00C43B50">
        <w:t>cunoașterea</w:t>
      </w:r>
      <w:r w:rsidR="00873BFA" w:rsidRPr="00836DE5">
        <w:t xml:space="preserve"> în profunzime a percep</w:t>
      </w:r>
      <w:r w:rsidR="00873BFA">
        <w:t>ț</w:t>
      </w:r>
      <w:r w:rsidR="00873BFA" w:rsidRPr="00836DE5">
        <w:t>iilor, experien</w:t>
      </w:r>
      <w:r w:rsidR="00873BFA">
        <w:t>ț</w:t>
      </w:r>
      <w:r w:rsidR="00873BFA" w:rsidRPr="00836DE5">
        <w:t xml:space="preserve">elor </w:t>
      </w:r>
      <w:r w:rsidR="00873BFA">
        <w:t>ș</w:t>
      </w:r>
      <w:r w:rsidR="00873BFA" w:rsidRPr="00836DE5">
        <w:t>i nevoilor reale ale femeilor din comunită</w:t>
      </w:r>
      <w:r w:rsidR="00873BFA">
        <w:t>ț</w:t>
      </w:r>
      <w:r w:rsidR="00873BFA" w:rsidRPr="00836DE5">
        <w:t>i</w:t>
      </w:r>
      <w:r w:rsidR="00C43B50">
        <w:t xml:space="preserve"> în </w:t>
      </w:r>
      <w:r w:rsidR="00C43B50" w:rsidRPr="00836DE5">
        <w:t>acces</w:t>
      </w:r>
      <w:r w:rsidR="00C43B50">
        <w:t>area</w:t>
      </w:r>
      <w:r w:rsidR="00C43B50" w:rsidRPr="00836DE5">
        <w:t xml:space="preserve"> servicii esen</w:t>
      </w:r>
      <w:r w:rsidR="00C43B50">
        <w:t>ț</w:t>
      </w:r>
      <w:r w:rsidR="00C43B50" w:rsidRPr="00836DE5">
        <w:t xml:space="preserve">iale </w:t>
      </w:r>
      <w:r w:rsidR="00C43B50">
        <w:t>ș</w:t>
      </w:r>
      <w:r w:rsidR="00C43B50" w:rsidRPr="00836DE5">
        <w:t xml:space="preserve">i </w:t>
      </w:r>
      <w:r w:rsidR="00C43B50">
        <w:t xml:space="preserve">a </w:t>
      </w:r>
      <w:r w:rsidR="00C43B50" w:rsidRPr="00836DE5">
        <w:t>oportunită</w:t>
      </w:r>
      <w:r w:rsidR="00C43B50">
        <w:t>ț</w:t>
      </w:r>
      <w:r w:rsidR="00C43B50" w:rsidRPr="00836DE5">
        <w:t>i</w:t>
      </w:r>
      <w:r w:rsidR="00C43B50">
        <w:t>lor</w:t>
      </w:r>
      <w:r w:rsidR="00C43B50" w:rsidRPr="00836DE5">
        <w:t xml:space="preserve"> de abilitare economică</w:t>
      </w:r>
      <w:r w:rsidR="00873BFA" w:rsidRPr="00836DE5">
        <w:t>.</w:t>
      </w:r>
    </w:p>
    <w:p w14:paraId="65C15875" w14:textId="77777777" w:rsidR="00821842" w:rsidRPr="003B1333" w:rsidRDefault="00821842" w:rsidP="00CB2D0A">
      <w:pPr>
        <w:spacing w:before="60" w:after="60"/>
        <w:jc w:val="both"/>
        <w:rPr>
          <w:b/>
        </w:rPr>
      </w:pPr>
      <w:r w:rsidRPr="003B1333">
        <w:rPr>
          <w:b/>
        </w:rPr>
        <w:t>Componenta cantitativă</w:t>
      </w:r>
    </w:p>
    <w:p w14:paraId="456B6967" w14:textId="26B8B42D" w:rsidR="00821842" w:rsidRPr="00CB3507" w:rsidRDefault="00821842" w:rsidP="00CB2D0A">
      <w:pPr>
        <w:spacing w:before="60" w:after="60"/>
        <w:jc w:val="both"/>
      </w:pPr>
      <w:r w:rsidRPr="00CB3507">
        <w:t xml:space="preserve">Chestionarul </w:t>
      </w:r>
      <w:r>
        <w:t xml:space="preserve">elaborat a </w:t>
      </w:r>
      <w:r w:rsidRPr="00CB3507">
        <w:t>inclu</w:t>
      </w:r>
      <w:r>
        <w:t>s</w:t>
      </w:r>
      <w:r w:rsidRPr="00CB3507">
        <w:t xml:space="preserve"> întrebări închise (cu răspunsuri unice sau multiple), filtre logice </w:t>
      </w:r>
      <w:r>
        <w:t>ș</w:t>
      </w:r>
      <w:r w:rsidRPr="00CB3507">
        <w:t>i câteva câmpuri deschise pentru completări op</w:t>
      </w:r>
      <w:r>
        <w:t>ț</w:t>
      </w:r>
      <w:r w:rsidRPr="00CB3507">
        <w:t>ionale</w:t>
      </w:r>
      <w:r>
        <w:t xml:space="preserve">. </w:t>
      </w:r>
      <w:r w:rsidRPr="00075CF5">
        <w:t xml:space="preserve">Instrumentul </w:t>
      </w:r>
      <w:r>
        <w:t xml:space="preserve">a fost </w:t>
      </w:r>
      <w:r w:rsidRPr="00075CF5">
        <w:t xml:space="preserve">redactat într-un limbaj clar și accesibil, fiind conceput pentru autoadministrare, cu necesitatea unui sprijin minim din partea </w:t>
      </w:r>
      <w:r w:rsidR="00221BD4">
        <w:t>unui operator-intervievator</w:t>
      </w:r>
      <w:r w:rsidRPr="00075CF5">
        <w:t xml:space="preserve"> doar în situații punctuale</w:t>
      </w:r>
      <w:r w:rsidRPr="00CB3507">
        <w:t>.</w:t>
      </w:r>
      <w:r>
        <w:t xml:space="preserve"> După aprobarea din partea CDF</w:t>
      </w:r>
      <w:r w:rsidR="005954C0">
        <w:t xml:space="preserve"> și UN </w:t>
      </w:r>
      <w:proofErr w:type="spellStart"/>
      <w:r w:rsidR="005954C0">
        <w:t>Women</w:t>
      </w:r>
      <w:proofErr w:type="spellEnd"/>
      <w:r>
        <w:t xml:space="preserve">, chestionarul a fost tradus în limba rusă, astfel ca </w:t>
      </w:r>
      <w:r w:rsidR="005954C0">
        <w:t>femeile</w:t>
      </w:r>
      <w:r>
        <w:t xml:space="preserve"> să poată selecta limba în c</w:t>
      </w:r>
      <w:r w:rsidR="006C3C7D">
        <w:t>are le este cel mai ușor să</w:t>
      </w:r>
      <w:r>
        <w:t xml:space="preserve"> răspund</w:t>
      </w:r>
      <w:r w:rsidR="006C3C7D">
        <w:t>ă</w:t>
      </w:r>
      <w:r>
        <w:t xml:space="preserve"> la întrebări. </w:t>
      </w:r>
    </w:p>
    <w:p w14:paraId="16E4E782" w14:textId="77777777" w:rsidR="006C3C7D" w:rsidRDefault="00CC128E" w:rsidP="00CB2D0A">
      <w:pPr>
        <w:spacing w:before="60" w:after="60"/>
        <w:jc w:val="both"/>
      </w:pPr>
      <w:r w:rsidRPr="00CB3507">
        <w:t xml:space="preserve">Chestionarul </w:t>
      </w:r>
      <w:r>
        <w:t>elaborat a fost integrat pe pl</w:t>
      </w:r>
      <w:r w:rsidRPr="00CB3507">
        <w:t xml:space="preserve">atforma </w:t>
      </w:r>
      <w:proofErr w:type="spellStart"/>
      <w:r w:rsidRPr="00CB3507">
        <w:t>Ko</w:t>
      </w:r>
      <w:r>
        <w:t>b</w:t>
      </w:r>
      <w:r w:rsidRPr="00CB3507">
        <w:t>oToolbox</w:t>
      </w:r>
      <w:proofErr w:type="spellEnd"/>
      <w:r w:rsidRPr="00CB3507">
        <w:t xml:space="preserve"> </w:t>
      </w:r>
      <w:r>
        <w:t>ș</w:t>
      </w:r>
      <w:r w:rsidRPr="00CB3507">
        <w:t xml:space="preserve">i </w:t>
      </w:r>
      <w:r>
        <w:t xml:space="preserve">a fost </w:t>
      </w:r>
      <w:r w:rsidRPr="00CB3507">
        <w:t>aplicat în format electronic sau tipărit, în func</w:t>
      </w:r>
      <w:r>
        <w:t>ț</w:t>
      </w:r>
      <w:r w:rsidRPr="00CB3507">
        <w:t xml:space="preserve">ie de </w:t>
      </w:r>
      <w:r>
        <w:t>necesitățile femeilor</w:t>
      </w:r>
      <w:r w:rsidRPr="00CB3507">
        <w:t>.</w:t>
      </w:r>
      <w:r w:rsidRPr="00CC128E">
        <w:t xml:space="preserve"> </w:t>
      </w:r>
      <w:r>
        <w:t xml:space="preserve">S-a optat pentru tehnica de </w:t>
      </w:r>
      <w:r w:rsidRPr="00CB3507">
        <w:t>autocompleta</w:t>
      </w:r>
      <w:r>
        <w:t>re</w:t>
      </w:r>
      <w:r w:rsidRPr="00CB3507">
        <w:t xml:space="preserve">, întrucât </w:t>
      </w:r>
      <w:r>
        <w:t>chestionarul</w:t>
      </w:r>
      <w:r w:rsidRPr="00CB3507">
        <w:t xml:space="preserve"> abordează subiecte sensibile legate de experien</w:t>
      </w:r>
      <w:r>
        <w:t>ț</w:t>
      </w:r>
      <w:r w:rsidRPr="00CB3507">
        <w:t xml:space="preserve">e personale, acces la servicii </w:t>
      </w:r>
      <w:r>
        <w:t>ș</w:t>
      </w:r>
      <w:r w:rsidRPr="00CB3507">
        <w:t xml:space="preserve">i forme de sprijin, iar </w:t>
      </w:r>
      <w:r>
        <w:t>această tehnică de colectare a datelor</w:t>
      </w:r>
      <w:r w:rsidRPr="00CB3507">
        <w:t xml:space="preserve"> permite păstrarea anonimatului </w:t>
      </w:r>
      <w:r>
        <w:t>ș</w:t>
      </w:r>
      <w:r w:rsidRPr="00CB3507">
        <w:t>i a unui grad mai mare de confort psihologic.</w:t>
      </w:r>
      <w:r>
        <w:t xml:space="preserve"> În situațiile de vulnerabilitate extremă a femeilor participante la cercetare (dificultăți de a citi, scrie, etc.), chestionarul s-a realizat prin tehnica intervievării față în-față. </w:t>
      </w:r>
    </w:p>
    <w:p w14:paraId="44B779A5" w14:textId="669232CD" w:rsidR="00221BD4" w:rsidRDefault="0036174A" w:rsidP="00CB2D0A">
      <w:pPr>
        <w:spacing w:before="60" w:after="60"/>
        <w:jc w:val="both"/>
      </w:pPr>
      <w:r w:rsidRPr="00CB3507">
        <w:lastRenderedPageBreak/>
        <w:t xml:space="preserve">Chestionarului </w:t>
      </w:r>
      <w:r w:rsidR="00CC128E">
        <w:t>a fost</w:t>
      </w:r>
      <w:r w:rsidRPr="00CB3507">
        <w:t xml:space="preserve"> organizat în cinci sec</w:t>
      </w:r>
      <w:r>
        <w:t>ț</w:t>
      </w:r>
      <w:r w:rsidRPr="00CB3507">
        <w:t>iuni tematice:</w:t>
      </w:r>
      <w:r w:rsidR="00821842">
        <w:t xml:space="preserve"> </w:t>
      </w:r>
    </w:p>
    <w:p w14:paraId="4DC297FE" w14:textId="0E6CD706" w:rsidR="00221BD4" w:rsidRDefault="0036174A" w:rsidP="00944CF2">
      <w:pPr>
        <w:pStyle w:val="ListParagraph"/>
        <w:numPr>
          <w:ilvl w:val="0"/>
          <w:numId w:val="32"/>
        </w:numPr>
        <w:spacing w:before="60" w:after="60"/>
        <w:ind w:left="709" w:hanging="425"/>
        <w:jc w:val="both"/>
      </w:pPr>
      <w:r w:rsidRPr="00142C56">
        <w:rPr>
          <w:i/>
          <w:iCs/>
        </w:rPr>
        <w:t>Informații generale despre respondente</w:t>
      </w:r>
      <w:r w:rsidRPr="00CB3507">
        <w:t xml:space="preserve"> – date </w:t>
      </w:r>
      <w:proofErr w:type="spellStart"/>
      <w:r w:rsidRPr="00CB3507">
        <w:t>sociodemografice</w:t>
      </w:r>
      <w:proofErr w:type="spellEnd"/>
      <w:r w:rsidRPr="00CB3507">
        <w:t xml:space="preserve"> de bază: vârstă, </w:t>
      </w:r>
      <w:r w:rsidR="00654CED">
        <w:t>mediu de reședință, UAT</w:t>
      </w:r>
      <w:r w:rsidRPr="00CB3507">
        <w:t>, nivel de educa</w:t>
      </w:r>
      <w:r>
        <w:t>ț</w:t>
      </w:r>
      <w:r w:rsidRPr="00CB3507">
        <w:t>ie, ocupa</w:t>
      </w:r>
      <w:r>
        <w:t>ț</w:t>
      </w:r>
      <w:r w:rsidRPr="00CB3507">
        <w:t>ie, situa</w:t>
      </w:r>
      <w:r>
        <w:t>ț</w:t>
      </w:r>
      <w:r w:rsidRPr="00CB3507">
        <w:t xml:space="preserve">ie familială, </w:t>
      </w:r>
      <w:r>
        <w:t>persoane aflate</w:t>
      </w:r>
      <w:r w:rsidRPr="00CB3507">
        <w:t xml:space="preserve"> în îngrijire etc.</w:t>
      </w:r>
      <w:r w:rsidR="00821842">
        <w:t xml:space="preserve">; </w:t>
      </w:r>
    </w:p>
    <w:p w14:paraId="3D4DB813" w14:textId="3AF53093" w:rsidR="00221BD4" w:rsidRDefault="0036174A" w:rsidP="00944CF2">
      <w:pPr>
        <w:pStyle w:val="ListParagraph"/>
        <w:numPr>
          <w:ilvl w:val="0"/>
          <w:numId w:val="32"/>
        </w:numPr>
        <w:spacing w:before="60" w:after="60"/>
        <w:ind w:left="709" w:hanging="425"/>
        <w:jc w:val="both"/>
      </w:pPr>
      <w:r w:rsidRPr="00142C56">
        <w:rPr>
          <w:i/>
          <w:iCs/>
        </w:rPr>
        <w:t>Accesul la servicii esențiale și oportunități economice</w:t>
      </w:r>
      <w:r w:rsidRPr="00CB3507">
        <w:t xml:space="preserve"> – nivelul de informare, utilizarea serviciilor (sociale, juridice, psihologice, </w:t>
      </w:r>
      <w:r>
        <w:t xml:space="preserve">suport în angajare, </w:t>
      </w:r>
      <w:r w:rsidRPr="00CB3507">
        <w:t xml:space="preserve">de sănătate), participarea în </w:t>
      </w:r>
      <w:r w:rsidR="006C3C7D">
        <w:t>activități</w:t>
      </w:r>
      <w:r w:rsidRPr="00CB3507">
        <w:t xml:space="preserve"> de abilitare economică, obstacole </w:t>
      </w:r>
      <w:r>
        <w:t>ș</w:t>
      </w:r>
      <w:r w:rsidRPr="00CB3507">
        <w:t>i percep</w:t>
      </w:r>
      <w:r>
        <w:t>ț</w:t>
      </w:r>
      <w:r w:rsidRPr="00CB3507">
        <w:t xml:space="preserve">ii privind egalitatea de </w:t>
      </w:r>
      <w:r>
        <w:t>ș</w:t>
      </w:r>
      <w:r w:rsidR="00821842">
        <w:t xml:space="preserve">anse; </w:t>
      </w:r>
    </w:p>
    <w:p w14:paraId="699B91B5" w14:textId="42EC8B44" w:rsidR="00221BD4" w:rsidRDefault="0036174A" w:rsidP="00944CF2">
      <w:pPr>
        <w:pStyle w:val="ListParagraph"/>
        <w:numPr>
          <w:ilvl w:val="0"/>
          <w:numId w:val="32"/>
        </w:numPr>
        <w:spacing w:before="60" w:after="60"/>
        <w:ind w:left="709" w:hanging="425"/>
        <w:jc w:val="both"/>
      </w:pPr>
      <w:r w:rsidRPr="00142C56">
        <w:rPr>
          <w:i/>
          <w:iCs/>
        </w:rPr>
        <w:t>Bariere și provocări în interacțiunea cu instituțiile</w:t>
      </w:r>
      <w:r w:rsidRPr="00CB3507">
        <w:t xml:space="preserve"> – dificultă</w:t>
      </w:r>
      <w:r>
        <w:t>ț</w:t>
      </w:r>
      <w:r w:rsidRPr="00CB3507">
        <w:t xml:space="preserve">i întâlnite, </w:t>
      </w:r>
      <w:r w:rsidR="005954C0">
        <w:t xml:space="preserve">aprecierea </w:t>
      </w:r>
      <w:r w:rsidRPr="00CB3507">
        <w:t>coordon</w:t>
      </w:r>
      <w:r w:rsidR="005954C0">
        <w:t>ării</w:t>
      </w:r>
      <w:r w:rsidRPr="00CB3507">
        <w:t xml:space="preserve"> interinstitu</w:t>
      </w:r>
      <w:r>
        <w:t>ț</w:t>
      </w:r>
      <w:r w:rsidR="005954C0">
        <w:t>ionale</w:t>
      </w:r>
      <w:r w:rsidRPr="00CB3507">
        <w:t>, calitatea rela</w:t>
      </w:r>
      <w:r>
        <w:t>ț</w:t>
      </w:r>
      <w:r w:rsidRPr="00CB3507">
        <w:t xml:space="preserve">iei cu </w:t>
      </w:r>
      <w:r w:rsidR="006C3C7D">
        <w:t>specialiștii</w:t>
      </w:r>
      <w:r w:rsidR="005954C0">
        <w:t>, motive de neîncredere</w:t>
      </w:r>
      <w:r w:rsidR="00821842">
        <w:t xml:space="preserve">; </w:t>
      </w:r>
    </w:p>
    <w:p w14:paraId="1031C0AC" w14:textId="00050B1C" w:rsidR="00221BD4" w:rsidRDefault="0036174A" w:rsidP="00944CF2">
      <w:pPr>
        <w:pStyle w:val="ListParagraph"/>
        <w:numPr>
          <w:ilvl w:val="0"/>
          <w:numId w:val="32"/>
        </w:numPr>
        <w:spacing w:before="60" w:after="60"/>
        <w:ind w:left="709" w:hanging="425"/>
        <w:jc w:val="both"/>
      </w:pPr>
      <w:r w:rsidRPr="00142C56">
        <w:rPr>
          <w:i/>
          <w:iCs/>
        </w:rPr>
        <w:t>Experiențe legate de violență</w:t>
      </w:r>
      <w:r w:rsidRPr="00CB3507">
        <w:t xml:space="preserve"> – sec</w:t>
      </w:r>
      <w:r>
        <w:t>ț</w:t>
      </w:r>
      <w:r w:rsidRPr="00CB3507">
        <w:t>iune op</w:t>
      </w:r>
      <w:r>
        <w:t>ț</w:t>
      </w:r>
      <w:r w:rsidRPr="00CB3507">
        <w:t>ională, care abordează în mod empatic experien</w:t>
      </w:r>
      <w:r>
        <w:t>ț</w:t>
      </w:r>
      <w:r w:rsidRPr="00CB3507">
        <w:t xml:space="preserve">ele personale de abuz, tipurile de sprijin accesat, precum </w:t>
      </w:r>
      <w:r>
        <w:t>ș</w:t>
      </w:r>
      <w:r w:rsidRPr="00CB3507">
        <w:t>i factorii care au sus</w:t>
      </w:r>
      <w:r>
        <w:t>ț</w:t>
      </w:r>
      <w:r w:rsidRPr="00CB3507">
        <w:t>inut procesul de ie</w:t>
      </w:r>
      <w:r>
        <w:t>ș</w:t>
      </w:r>
      <w:r w:rsidR="00821842">
        <w:t xml:space="preserve">ire din criză; </w:t>
      </w:r>
    </w:p>
    <w:p w14:paraId="5FB939E2" w14:textId="0BE8A0C3" w:rsidR="0036174A" w:rsidRPr="00CB3507" w:rsidRDefault="0036174A" w:rsidP="00944CF2">
      <w:pPr>
        <w:pStyle w:val="ListParagraph"/>
        <w:numPr>
          <w:ilvl w:val="0"/>
          <w:numId w:val="32"/>
        </w:numPr>
        <w:spacing w:before="60" w:after="60"/>
        <w:ind w:left="709" w:hanging="425"/>
        <w:jc w:val="both"/>
      </w:pPr>
      <w:r w:rsidRPr="00142C56">
        <w:rPr>
          <w:i/>
          <w:iCs/>
        </w:rPr>
        <w:t>Percepții și recomandări</w:t>
      </w:r>
      <w:r w:rsidRPr="00CB3507">
        <w:t xml:space="preserve"> – sugestii din partea </w:t>
      </w:r>
      <w:r w:rsidR="005954C0">
        <w:t>femeilor și specialiștilor participanți la cercetare</w:t>
      </w:r>
      <w:r w:rsidRPr="00CB3507">
        <w:t xml:space="preserve"> privind îmbunătă</w:t>
      </w:r>
      <w:r>
        <w:t>ț</w:t>
      </w:r>
      <w:r w:rsidRPr="00CB3507">
        <w:t>irea serviciilor, încrederea în institu</w:t>
      </w:r>
      <w:r>
        <w:t>ț</w:t>
      </w:r>
      <w:r w:rsidRPr="00CB3507">
        <w:t xml:space="preserve">ii </w:t>
      </w:r>
      <w:r>
        <w:t>ș</w:t>
      </w:r>
      <w:r w:rsidRPr="00CB3507">
        <w:t>i mesaje pentru factorii de decizie</w:t>
      </w:r>
      <w:r w:rsidR="00654CED">
        <w:t xml:space="preserve"> și femeile afectate de violență</w:t>
      </w:r>
      <w:r w:rsidRPr="00CB3507">
        <w:t>.</w:t>
      </w:r>
    </w:p>
    <w:p w14:paraId="5FEE842B" w14:textId="6606363C" w:rsidR="00873BFA" w:rsidRDefault="00821842" w:rsidP="00CB2D0A">
      <w:pPr>
        <w:spacing w:before="60" w:after="60"/>
        <w:jc w:val="both"/>
      </w:pPr>
      <w:r>
        <w:t>Grupul</w:t>
      </w:r>
      <w:r w:rsidR="00873BFA" w:rsidRPr="00836DE5">
        <w:t>-</w:t>
      </w:r>
      <w:r w:rsidR="00873BFA">
        <w:t>ț</w:t>
      </w:r>
      <w:r w:rsidR="00873BFA" w:rsidRPr="00836DE5">
        <w:t>intă</w:t>
      </w:r>
      <w:r>
        <w:t xml:space="preserve"> pentru participarea la cercetarea cantitativă l-au constituit </w:t>
      </w:r>
      <w:r w:rsidR="00873BFA" w:rsidRPr="00821842">
        <w:rPr>
          <w:bCs/>
        </w:rPr>
        <w:t>femei</w:t>
      </w:r>
      <w:r w:rsidR="006C3C7D">
        <w:rPr>
          <w:bCs/>
        </w:rPr>
        <w:t>le</w:t>
      </w:r>
      <w:r w:rsidR="00873BFA" w:rsidRPr="00821842">
        <w:rPr>
          <w:bCs/>
        </w:rPr>
        <w:t xml:space="preserve"> adulte (</w:t>
      </w:r>
      <w:r w:rsidR="005954C0">
        <w:rPr>
          <w:bCs/>
        </w:rPr>
        <w:t>+</w:t>
      </w:r>
      <w:r w:rsidR="00221BD4">
        <w:rPr>
          <w:bCs/>
        </w:rPr>
        <w:t xml:space="preserve"> 18 </w:t>
      </w:r>
      <w:r w:rsidR="00873BFA" w:rsidRPr="00821842">
        <w:rPr>
          <w:bCs/>
        </w:rPr>
        <w:t>ani)</w:t>
      </w:r>
      <w:r w:rsidR="00873BFA" w:rsidRPr="001952FB">
        <w:t xml:space="preserve">, </w:t>
      </w:r>
      <w:r w:rsidR="00873BFA" w:rsidRPr="00836DE5">
        <w:t>cu prioritate</w:t>
      </w:r>
      <w:r>
        <w:t xml:space="preserve"> - </w:t>
      </w:r>
      <w:r w:rsidR="00873BFA" w:rsidRPr="00836DE5">
        <w:t xml:space="preserve">femei care au trecut sau trec prin </w:t>
      </w:r>
      <w:r w:rsidR="00221BD4">
        <w:t>VF</w:t>
      </w:r>
      <w:r w:rsidR="00873BFA">
        <w:t xml:space="preserve"> sau </w:t>
      </w:r>
      <w:r w:rsidR="00221BD4">
        <w:t>VBG,</w:t>
      </w:r>
      <w:r>
        <w:t xml:space="preserve"> </w:t>
      </w:r>
      <w:r w:rsidR="00873BFA" w:rsidRPr="00836DE5">
        <w:t>femei din grupuri vulnerabile (de etnie romă, refugiate, cu dizabilită</w:t>
      </w:r>
      <w:r w:rsidR="00873BFA">
        <w:t>ț</w:t>
      </w:r>
      <w:r w:rsidR="00873BFA" w:rsidRPr="00836DE5">
        <w:t>i</w:t>
      </w:r>
      <w:r w:rsidR="00221BD4">
        <w:t xml:space="preserve">, femei care îngrijesc copii și adulți cu dizabilități etc.) </w:t>
      </w:r>
      <w:r w:rsidR="00873BFA" w:rsidRPr="00836DE5">
        <w:t>care accesează sau sunt eligibile să acceseze servicii esen</w:t>
      </w:r>
      <w:r w:rsidR="00873BFA">
        <w:t>ț</w:t>
      </w:r>
      <w:r w:rsidR="00873BFA" w:rsidRPr="00836DE5">
        <w:t>iale (sociale, juridice, psihologice, de sănătate, adăpost)</w:t>
      </w:r>
      <w:r w:rsidR="00221BD4">
        <w:t xml:space="preserve">, precum și </w:t>
      </w:r>
      <w:r w:rsidR="00873BFA" w:rsidRPr="00836DE5">
        <w:t>femei aflate în procese de abilitare economică (formare, angajare, ini</w:t>
      </w:r>
      <w:r w:rsidR="00873BFA">
        <w:t>ț</w:t>
      </w:r>
      <w:r w:rsidR="00873BFA" w:rsidRPr="00836DE5">
        <w:t>iere de activită</w:t>
      </w:r>
      <w:r w:rsidR="00873BFA">
        <w:t>ț</w:t>
      </w:r>
      <w:r w:rsidR="00873BFA" w:rsidRPr="00836DE5">
        <w:t>i).</w:t>
      </w:r>
    </w:p>
    <w:p w14:paraId="5C514321" w14:textId="77777777" w:rsidR="009822C8" w:rsidRPr="00821842" w:rsidRDefault="009822C8" w:rsidP="00CB2D0A">
      <w:pPr>
        <w:spacing w:before="60" w:after="60"/>
        <w:jc w:val="both"/>
        <w:rPr>
          <w:b/>
        </w:rPr>
      </w:pPr>
      <w:r>
        <w:rPr>
          <w:b/>
        </w:rPr>
        <w:t>Componenta calitativă</w:t>
      </w:r>
    </w:p>
    <w:p w14:paraId="34893D34" w14:textId="3E29D7BE" w:rsidR="009822C8" w:rsidRDefault="009822C8" w:rsidP="00CB2D0A">
      <w:pPr>
        <w:spacing w:before="60" w:after="60"/>
        <w:jc w:val="both"/>
      </w:pPr>
      <w:r>
        <w:t xml:space="preserve">Partea calitativă a cercetării a cuprins (i) </w:t>
      </w:r>
      <w:r w:rsidR="006C3C7D">
        <w:t>discuții focus grup</w:t>
      </w:r>
      <w:r>
        <w:t xml:space="preserve"> cu femeile, </w:t>
      </w:r>
      <w:r w:rsidRPr="00836DE5">
        <w:t xml:space="preserve">în special cele afectate de </w:t>
      </w:r>
      <w:r>
        <w:t>VF, VBG</w:t>
      </w:r>
      <w:r w:rsidRPr="00836DE5">
        <w:t xml:space="preserve"> </w:t>
      </w:r>
      <w:r>
        <w:t>ș</w:t>
      </w:r>
      <w:r w:rsidRPr="00836DE5">
        <w:t xml:space="preserve">i din grupuri </w:t>
      </w:r>
      <w:r w:rsidR="005954C0">
        <w:t xml:space="preserve">cu </w:t>
      </w:r>
      <w:r w:rsidR="005954C0" w:rsidRPr="00836DE5">
        <w:t>vulnerabil</w:t>
      </w:r>
      <w:r w:rsidR="005954C0">
        <w:t>ități multiple</w:t>
      </w:r>
      <w:r w:rsidRPr="00836DE5">
        <w:t>,</w:t>
      </w:r>
      <w:r>
        <w:t xml:space="preserve"> (ii) </w:t>
      </w:r>
      <w:r w:rsidR="006C3C7D">
        <w:t>discuții focus grup</w:t>
      </w:r>
      <w:r>
        <w:t xml:space="preserve"> </w:t>
      </w:r>
      <w:r w:rsidR="005954C0">
        <w:rPr>
          <w:color w:val="000000" w:themeColor="text1"/>
        </w:rPr>
        <w:t>cu profesioniștii (</w:t>
      </w:r>
      <w:r w:rsidRPr="49E117F2">
        <w:rPr>
          <w:color w:val="000000" w:themeColor="text1"/>
        </w:rPr>
        <w:t>reprezentanți ai Structurilor Teritoriale de Asistență Socială</w:t>
      </w:r>
      <w:r>
        <w:rPr>
          <w:color w:val="000000" w:themeColor="text1"/>
        </w:rPr>
        <w:t xml:space="preserve"> (STAS)</w:t>
      </w:r>
      <w:r w:rsidRPr="49E117F2">
        <w:rPr>
          <w:color w:val="000000" w:themeColor="text1"/>
        </w:rPr>
        <w:t>, ai subdiviziunilor teritoriale pentru ocuparea forței de muncă</w:t>
      </w:r>
      <w:r>
        <w:rPr>
          <w:color w:val="000000" w:themeColor="text1"/>
        </w:rPr>
        <w:t xml:space="preserve"> (STOFM)</w:t>
      </w:r>
      <w:r w:rsidRPr="49E117F2">
        <w:rPr>
          <w:color w:val="000000" w:themeColor="text1"/>
        </w:rPr>
        <w:t>, reprezentanții APL</w:t>
      </w:r>
      <w:r w:rsidRPr="49E117F2">
        <w:t xml:space="preserve">; prestatori de servicii specializate, </w:t>
      </w:r>
      <w:r w:rsidR="006C3C7D">
        <w:t xml:space="preserve">reprezentanți ai </w:t>
      </w:r>
      <w:r>
        <w:t>OSC</w:t>
      </w:r>
      <w:r w:rsidRPr="49E117F2">
        <w:t xml:space="preserve"> etc.)</w:t>
      </w:r>
      <w:r>
        <w:t xml:space="preserve">, (iii) </w:t>
      </w:r>
      <w:r w:rsidR="00654CED">
        <w:t xml:space="preserve">interviuri individuale </w:t>
      </w:r>
      <w:proofErr w:type="spellStart"/>
      <w:r w:rsidR="00654CED">
        <w:t>semistructurate</w:t>
      </w:r>
      <w:proofErr w:type="spellEnd"/>
      <w:r>
        <w:t xml:space="preserve"> cu femei care au beneficiat de servicii în domeniul abilității economice (cursuri de profesionalizare, suport în angajare, voucher pentru deschiderea unor activități generatoare de venit). </w:t>
      </w:r>
    </w:p>
    <w:p w14:paraId="0FFDC32B" w14:textId="6B988DB5" w:rsidR="009822C8" w:rsidRDefault="009822C8" w:rsidP="00CB2D0A">
      <w:pPr>
        <w:spacing w:before="60" w:after="60"/>
        <w:jc w:val="both"/>
      </w:pPr>
      <w:r w:rsidRPr="00836DE5">
        <w:t>Ghid</w:t>
      </w:r>
      <w:r>
        <w:t>ul</w:t>
      </w:r>
      <w:r w:rsidRPr="00836DE5">
        <w:t xml:space="preserve"> de moderare </w:t>
      </w:r>
      <w:r>
        <w:t xml:space="preserve">al </w:t>
      </w:r>
      <w:r w:rsidR="006C3C7D">
        <w:t xml:space="preserve">discuțiilor focus grup cu femeile </w:t>
      </w:r>
      <w:r>
        <w:t xml:space="preserve">a fost </w:t>
      </w:r>
      <w:r w:rsidRPr="00836DE5">
        <w:t xml:space="preserve">structurat pe </w:t>
      </w:r>
      <w:r>
        <w:t>următoarele domenii</w:t>
      </w:r>
      <w:r w:rsidRPr="00836DE5">
        <w:t>:</w:t>
      </w:r>
      <w:r>
        <w:t xml:space="preserve"> </w:t>
      </w:r>
    </w:p>
    <w:p w14:paraId="153502D8" w14:textId="75D0FA41" w:rsidR="009822C8" w:rsidRPr="00174325" w:rsidRDefault="009822C8" w:rsidP="00944CF2">
      <w:pPr>
        <w:pStyle w:val="ListParagraph"/>
        <w:numPr>
          <w:ilvl w:val="0"/>
          <w:numId w:val="20"/>
        </w:numPr>
        <w:spacing w:before="60" w:after="60"/>
        <w:ind w:left="709" w:hanging="425"/>
        <w:contextualSpacing w:val="0"/>
        <w:jc w:val="both"/>
        <w:rPr>
          <w:i/>
        </w:rPr>
      </w:pPr>
      <w:r w:rsidRPr="00174325">
        <w:rPr>
          <w:i/>
        </w:rPr>
        <w:t>Experiențe directe cu serviciile esențiale;</w:t>
      </w:r>
    </w:p>
    <w:p w14:paraId="2DBAD11E" w14:textId="41B329CA" w:rsidR="009822C8" w:rsidRDefault="009822C8" w:rsidP="00944CF2">
      <w:pPr>
        <w:pStyle w:val="ListParagraph"/>
        <w:numPr>
          <w:ilvl w:val="0"/>
          <w:numId w:val="20"/>
        </w:numPr>
        <w:spacing w:before="60" w:after="60"/>
        <w:ind w:left="709" w:hanging="425"/>
        <w:contextualSpacing w:val="0"/>
        <w:jc w:val="both"/>
      </w:pPr>
      <w:r w:rsidRPr="00174325">
        <w:rPr>
          <w:i/>
        </w:rPr>
        <w:t>Barierele în accesarea serviciilor esențiale</w:t>
      </w:r>
      <w:r>
        <w:t xml:space="preserve">, </w:t>
      </w:r>
    </w:p>
    <w:p w14:paraId="72F52BA9" w14:textId="6879C4D1" w:rsidR="009822C8" w:rsidRDefault="009822C8" w:rsidP="00944CF2">
      <w:pPr>
        <w:pStyle w:val="ListParagraph"/>
        <w:numPr>
          <w:ilvl w:val="0"/>
          <w:numId w:val="20"/>
        </w:numPr>
        <w:spacing w:before="60" w:after="60"/>
        <w:ind w:left="709" w:hanging="425"/>
        <w:contextualSpacing w:val="0"/>
        <w:jc w:val="both"/>
      </w:pPr>
      <w:r w:rsidRPr="00174325">
        <w:rPr>
          <w:i/>
        </w:rPr>
        <w:t>Oportunitățile de abilitare economică</w:t>
      </w:r>
      <w:r>
        <w:t xml:space="preserve">, </w:t>
      </w:r>
    </w:p>
    <w:p w14:paraId="4298E256" w14:textId="3857D319" w:rsidR="009822C8" w:rsidRDefault="009822C8" w:rsidP="00944CF2">
      <w:pPr>
        <w:pStyle w:val="ListParagraph"/>
        <w:numPr>
          <w:ilvl w:val="0"/>
          <w:numId w:val="20"/>
        </w:numPr>
        <w:spacing w:before="60" w:after="60"/>
        <w:ind w:left="709" w:hanging="425"/>
        <w:contextualSpacing w:val="0"/>
        <w:jc w:val="both"/>
      </w:pPr>
      <w:r w:rsidRPr="00174325">
        <w:rPr>
          <w:i/>
        </w:rPr>
        <w:t>Propuneri concrete de îmbunătățire a accesului femeilor la servicii esențiale și oportunități de abilitare economică</w:t>
      </w:r>
      <w:r>
        <w:t xml:space="preserve">. </w:t>
      </w:r>
    </w:p>
    <w:p w14:paraId="7E2FE577" w14:textId="22AB5ACB" w:rsidR="009822C8" w:rsidRDefault="009822C8" w:rsidP="00CB2D0A">
      <w:pPr>
        <w:spacing w:before="60" w:after="60"/>
        <w:jc w:val="both"/>
        <w:rPr>
          <w:lang w:val="ro-MD"/>
        </w:rPr>
      </w:pPr>
      <w:r>
        <w:lastRenderedPageBreak/>
        <w:t xml:space="preserve">Ghidul de moderare </w:t>
      </w:r>
      <w:r w:rsidR="006C3C7D">
        <w:t xml:space="preserve">al discuțiilor focus grup </w:t>
      </w:r>
      <w:r>
        <w:t xml:space="preserve">cu </w:t>
      </w:r>
      <w:r w:rsidR="005954C0">
        <w:t>profesioniștii</w:t>
      </w:r>
      <w:r>
        <w:t xml:space="preserve"> a fost orientat pe cunoașterea relevanței, eficacității, impactului, lecțiilor învățate și a bunelor practici experimentate în cadrul proiectului </w:t>
      </w:r>
      <w:r w:rsidR="005954C0" w:rsidRPr="005954C0">
        <w:rPr>
          <w:rFonts w:eastAsia="Times New Roman"/>
          <w:iCs/>
          <w:color w:val="222222"/>
          <w:lang w:eastAsia="ro-RO" w:bidi="as-IN"/>
        </w:rPr>
        <w:t>„</w:t>
      </w:r>
      <w:r w:rsidRPr="005954C0">
        <w:rPr>
          <w:rFonts w:eastAsia="Times New Roman"/>
          <w:iCs/>
          <w:lang w:eastAsia="ru-RU"/>
        </w:rPr>
        <w:t>Susținerea eforturilor multisectoriale de prevenire a violenței împotriva femeilor, prin acordarea unor servicii cuprinzătoare de asistență supraviețuitoarelor, inclusiv prin intermediul programelor de abilitare economică</w:t>
      </w:r>
      <w:r w:rsidRPr="005954C0">
        <w:rPr>
          <w:rFonts w:eastAsia="Times New Roman"/>
          <w:iCs/>
          <w:color w:val="222222"/>
          <w:lang w:eastAsia="ro-RO" w:bidi="as-IN"/>
        </w:rPr>
        <w:t>”</w:t>
      </w:r>
      <w:r w:rsidRPr="005954C0">
        <w:rPr>
          <w:rFonts w:eastAsia="Times New Roman"/>
          <w:color w:val="222222"/>
          <w:lang w:eastAsia="ro-RO" w:bidi="as-IN"/>
        </w:rPr>
        <w:t>,</w:t>
      </w:r>
      <w:r>
        <w:rPr>
          <w:rFonts w:eastAsia="Times New Roman"/>
          <w:color w:val="222222"/>
          <w:lang w:eastAsia="ro-RO" w:bidi="as-IN"/>
        </w:rPr>
        <w:t xml:space="preserve"> implementat de </w:t>
      </w:r>
      <w:r w:rsidRPr="003D0298">
        <w:rPr>
          <w:lang w:val="ro-MD"/>
        </w:rPr>
        <w:t>CDF î</w:t>
      </w:r>
      <w:r w:rsidRPr="006666D8">
        <w:t>n parteneriat cu MMPS, ANOFM</w:t>
      </w:r>
      <w:r>
        <w:t xml:space="preserve"> și </w:t>
      </w:r>
      <w:r w:rsidRPr="006666D8">
        <w:t xml:space="preserve">UN </w:t>
      </w:r>
      <w:proofErr w:type="spellStart"/>
      <w:r w:rsidRPr="006666D8">
        <w:t>Women</w:t>
      </w:r>
      <w:proofErr w:type="spellEnd"/>
      <w:r w:rsidRPr="006666D8">
        <w:t xml:space="preserve"> Moldova</w:t>
      </w:r>
      <w:r>
        <w:t xml:space="preserve">, cu </w:t>
      </w:r>
      <w:r w:rsidRPr="00142C7B">
        <w:t>sprijinul financiar al Suediei</w:t>
      </w:r>
      <w:r>
        <w:t>,</w:t>
      </w:r>
      <w:r w:rsidR="00CB2D0A">
        <w:t xml:space="preserve"> </w:t>
      </w:r>
      <w:r w:rsidRPr="4941575F">
        <w:t>în 5 Bălți, Hâncești, S</w:t>
      </w:r>
      <w:r>
        <w:t xml:space="preserve">oroca, Ștefan-Vodă și Telenești, </w:t>
      </w:r>
      <w:r w:rsidR="005954C0">
        <w:t xml:space="preserve">în perioada </w:t>
      </w:r>
      <w:r w:rsidRPr="005954C0">
        <w:t xml:space="preserve">noiembrie 2023 </w:t>
      </w:r>
      <w:r w:rsidR="00CB2D0A" w:rsidRPr="005954C0">
        <w:t>–</w:t>
      </w:r>
      <w:r w:rsidRPr="005954C0">
        <w:t xml:space="preserve"> </w:t>
      </w:r>
      <w:r w:rsidR="00CB2D0A" w:rsidRPr="005954C0">
        <w:t>noiembrie 2025</w:t>
      </w:r>
      <w:r w:rsidR="00CB2D0A" w:rsidRPr="005954C0">
        <w:rPr>
          <w:rStyle w:val="FootnoteReference"/>
        </w:rPr>
        <w:footnoteReference w:id="12"/>
      </w:r>
      <w:r w:rsidRPr="005954C0">
        <w:rPr>
          <w:lang w:val="ro-MD"/>
        </w:rPr>
        <w:t xml:space="preserve">, </w:t>
      </w:r>
      <w:r>
        <w:rPr>
          <w:lang w:val="ro-MD"/>
        </w:rPr>
        <w:t xml:space="preserve">care </w:t>
      </w:r>
      <w:r w:rsidRPr="003C5273">
        <w:rPr>
          <w:lang w:val="ro-MD"/>
        </w:rPr>
        <w:t>implic</w:t>
      </w:r>
      <w:r w:rsidR="005954C0">
        <w:rPr>
          <w:lang w:val="ro-MD"/>
        </w:rPr>
        <w:t>ă</w:t>
      </w:r>
      <w:r>
        <w:rPr>
          <w:lang w:val="ro-MD"/>
        </w:rPr>
        <w:t xml:space="preserve"> </w:t>
      </w:r>
      <w:r w:rsidRPr="003C5273">
        <w:rPr>
          <w:lang w:val="ro-MD"/>
        </w:rPr>
        <w:t xml:space="preserve">rețele multisectoriale de profesioniști (asistenți sociali, </w:t>
      </w:r>
      <w:r>
        <w:rPr>
          <w:lang w:val="ro-MD"/>
        </w:rPr>
        <w:t>specialiști</w:t>
      </w:r>
      <w:r w:rsidRPr="003C5273">
        <w:rPr>
          <w:lang w:val="ro-MD"/>
        </w:rPr>
        <w:t xml:space="preserve"> ANOFM, mentori, </w:t>
      </w:r>
      <w:r>
        <w:rPr>
          <w:lang w:val="ro-MD"/>
        </w:rPr>
        <w:t>OSC</w:t>
      </w:r>
      <w:r w:rsidRPr="003C5273">
        <w:rPr>
          <w:lang w:val="ro-MD"/>
        </w:rPr>
        <w:t xml:space="preserve"> și primării).</w:t>
      </w:r>
    </w:p>
    <w:p w14:paraId="0E82F979" w14:textId="6096B6F0" w:rsidR="009822C8" w:rsidRDefault="009822C8" w:rsidP="00CB2D0A">
      <w:pPr>
        <w:spacing w:before="60" w:after="60"/>
        <w:jc w:val="both"/>
      </w:pPr>
      <w:r>
        <w:t xml:space="preserve">Ghidul de interviu cu femeile beneficiare de servicii în domeniul abilității economice a urmărit cunoașterea suportului acordat în cadrul </w:t>
      </w:r>
      <w:r w:rsidRPr="00423FF2">
        <w:t xml:space="preserve">Programelor de </w:t>
      </w:r>
      <w:r w:rsidR="00654CED">
        <w:t>a</w:t>
      </w:r>
      <w:r w:rsidRPr="00423FF2">
        <w:t xml:space="preserve">bilitare </w:t>
      </w:r>
      <w:r w:rsidR="00654CED">
        <w:t>e</w:t>
      </w:r>
      <w:r w:rsidRPr="00423FF2">
        <w:t xml:space="preserve">conomică </w:t>
      </w:r>
      <w:r w:rsidR="00654CED">
        <w:t xml:space="preserve">pilotate de CDF </w:t>
      </w:r>
      <w:r w:rsidRPr="00423FF2">
        <w:t xml:space="preserve">asupra supraviețuitoarelor </w:t>
      </w:r>
      <w:r>
        <w:t xml:space="preserve">VF sau </w:t>
      </w:r>
      <w:r w:rsidRPr="00423FF2">
        <w:t xml:space="preserve">VBG </w:t>
      </w:r>
      <w:r w:rsidRPr="00423FF2">
        <w:rPr>
          <w:iCs/>
        </w:rPr>
        <w:t>și a s</w:t>
      </w:r>
      <w:r w:rsidRPr="00423FF2">
        <w:t>chimbări</w:t>
      </w:r>
      <w:r w:rsidR="005954C0">
        <w:t>lor</w:t>
      </w:r>
      <w:r w:rsidRPr="00423FF2">
        <w:t xml:space="preserve"> în viața acestora (dezvoltare personală, dezvoltare profesională, angajare/activitate generatoare de venit/activitate antreprenorială și independență economică, integrare socială etc.)</w:t>
      </w:r>
      <w:r>
        <w:t xml:space="preserve">. </w:t>
      </w:r>
    </w:p>
    <w:p w14:paraId="51A95885" w14:textId="2341475B" w:rsidR="009822C8" w:rsidRPr="00836DE5" w:rsidRDefault="009822C8" w:rsidP="00CB2D0A">
      <w:pPr>
        <w:spacing w:before="60" w:after="60"/>
        <w:jc w:val="both"/>
      </w:pPr>
      <w:r w:rsidRPr="00836DE5">
        <w:t xml:space="preserve">Integrarea celor două componente </w:t>
      </w:r>
      <w:r>
        <w:t>ale cercetării (cantitativă și calitativă) a urmărit o</w:t>
      </w:r>
      <w:r w:rsidRPr="00836DE5">
        <w:t>b</w:t>
      </w:r>
      <w:r>
        <w:t>ț</w:t>
      </w:r>
      <w:r w:rsidRPr="00836DE5">
        <w:t>inerea unei imagini c</w:t>
      </w:r>
      <w:r w:rsidR="005954C0">
        <w:t>omprehensiv-explicative</w:t>
      </w:r>
      <w:r w:rsidRPr="00836DE5">
        <w:t xml:space="preserve"> asupra gradului de accesare, tipurilor de servicii cunoscute </w:t>
      </w:r>
      <w:r>
        <w:t>ș</w:t>
      </w:r>
      <w:r w:rsidRPr="00836DE5">
        <w:t>i percepute, obstacole</w:t>
      </w:r>
      <w:r>
        <w:t xml:space="preserve"> întâlnite, dar și nevoi</w:t>
      </w:r>
      <w:r w:rsidR="006E16EB">
        <w:t>lor femeilor afectate de violență și din grupuri cu vulnerabilități multiple</w:t>
      </w:r>
      <w:r>
        <w:t xml:space="preserve">, </w:t>
      </w:r>
      <w:r w:rsidRPr="00836DE5">
        <w:t xml:space="preserve">precum </w:t>
      </w:r>
      <w:r>
        <w:t>ș</w:t>
      </w:r>
      <w:r w:rsidRPr="00836DE5">
        <w:t>i o în</w:t>
      </w:r>
      <w:r>
        <w:t>ț</w:t>
      </w:r>
      <w:r w:rsidRPr="00836DE5">
        <w:t xml:space="preserve">elegere contextualizată </w:t>
      </w:r>
      <w:r>
        <w:t>ș</w:t>
      </w:r>
      <w:r w:rsidRPr="00836DE5">
        <w:t>i detaliată privind barierele invizibile, calitatea interac</w:t>
      </w:r>
      <w:r>
        <w:t>ț</w:t>
      </w:r>
      <w:r w:rsidRPr="00836DE5">
        <w:t>iunii cu institu</w:t>
      </w:r>
      <w:r>
        <w:t>ț</w:t>
      </w:r>
      <w:r w:rsidRPr="00836DE5">
        <w:t>iile, percep</w:t>
      </w:r>
      <w:r>
        <w:t>ț</w:t>
      </w:r>
      <w:r w:rsidRPr="00836DE5">
        <w:t xml:space="preserve">iile asupra sprijinului economic </w:t>
      </w:r>
      <w:r>
        <w:t>ș</w:t>
      </w:r>
      <w:r w:rsidRPr="00836DE5">
        <w:t>i solu</w:t>
      </w:r>
      <w:r>
        <w:t>ț</w:t>
      </w:r>
      <w:r w:rsidRPr="00836DE5">
        <w:t xml:space="preserve">iile propuse </w:t>
      </w:r>
      <w:r w:rsidR="006E16EB">
        <w:t xml:space="preserve">pentru </w:t>
      </w:r>
      <w:r w:rsidRPr="00836DE5">
        <w:t>femei.</w:t>
      </w:r>
      <w:r>
        <w:t xml:space="preserve"> Aceste date au fost completate cu o</w:t>
      </w:r>
      <w:r w:rsidRPr="00836DE5">
        <w:t xml:space="preserve"> profunzime interpretativă, necesare pentru formularea de recomandări adaptate realită</w:t>
      </w:r>
      <w:r>
        <w:t>ț</w:t>
      </w:r>
      <w:r w:rsidRPr="00836DE5">
        <w:t>ilor din teritoriu.</w:t>
      </w:r>
    </w:p>
    <w:p w14:paraId="68B5BDAE" w14:textId="77777777" w:rsidR="009822C8" w:rsidRDefault="009822C8" w:rsidP="00CB2D0A">
      <w:pPr>
        <w:spacing w:before="60" w:after="60"/>
        <w:jc w:val="both"/>
        <w:rPr>
          <w:b/>
          <w:bCs/>
          <w:i/>
        </w:rPr>
      </w:pPr>
    </w:p>
    <w:p w14:paraId="1F3AB479" w14:textId="77777777" w:rsidR="009822C8" w:rsidRPr="00637B96" w:rsidRDefault="009822C8" w:rsidP="00637B96">
      <w:pPr>
        <w:pStyle w:val="Heading2"/>
        <w:spacing w:before="0" w:after="200"/>
        <w:rPr>
          <w:rFonts w:ascii="Segoe UI" w:hAnsi="Segoe UI" w:cs="Segoe UI"/>
          <w:b/>
          <w:color w:val="auto"/>
          <w:sz w:val="28"/>
          <w:szCs w:val="28"/>
        </w:rPr>
      </w:pPr>
      <w:bookmarkStart w:id="14" w:name="_Toc215400548"/>
      <w:r w:rsidRPr="00637B96">
        <w:rPr>
          <w:rFonts w:ascii="Segoe UI" w:hAnsi="Segoe UI" w:cs="Segoe UI"/>
          <w:b/>
          <w:color w:val="auto"/>
          <w:sz w:val="28"/>
          <w:szCs w:val="28"/>
        </w:rPr>
        <w:t>2.3. Eșantionul cercetării și profilul specific al femeilor cu vulnerabilități multiple</w:t>
      </w:r>
      <w:bookmarkEnd w:id="14"/>
    </w:p>
    <w:p w14:paraId="33FAE5B1" w14:textId="77777777" w:rsidR="00221BD4" w:rsidRPr="00221BD4" w:rsidRDefault="00221BD4" w:rsidP="00EF72D9">
      <w:pPr>
        <w:spacing w:before="60" w:after="60"/>
        <w:jc w:val="both"/>
        <w:rPr>
          <w:b/>
          <w:bCs/>
          <w:i/>
        </w:rPr>
      </w:pPr>
      <w:r w:rsidRPr="00221BD4">
        <w:rPr>
          <w:b/>
          <w:bCs/>
          <w:i/>
        </w:rPr>
        <w:t>Considerații privind echilibrarea eșantionului</w:t>
      </w:r>
      <w:r w:rsidR="007126E9">
        <w:rPr>
          <w:b/>
          <w:bCs/>
          <w:i/>
        </w:rPr>
        <w:t xml:space="preserve"> cantitativ</w:t>
      </w:r>
      <w:r w:rsidRPr="00221BD4">
        <w:rPr>
          <w:b/>
          <w:bCs/>
          <w:i/>
        </w:rPr>
        <w:t xml:space="preserve"> și utilizarea ponderilor</w:t>
      </w:r>
    </w:p>
    <w:p w14:paraId="3B4A842E" w14:textId="36300A7B" w:rsidR="00221BD4" w:rsidRPr="00EC71BB" w:rsidRDefault="00221BD4" w:rsidP="00EF72D9">
      <w:pPr>
        <w:spacing w:before="60" w:after="60"/>
        <w:jc w:val="both"/>
      </w:pPr>
      <w:r w:rsidRPr="00EC71BB">
        <w:t>În cadrul cercetăr</w:t>
      </w:r>
      <w:r>
        <w:t>i</w:t>
      </w:r>
      <w:r w:rsidRPr="00EC71BB">
        <w:t xml:space="preserve">i, eșantionul planificat a fost de </w:t>
      </w:r>
      <w:r w:rsidRPr="00221BD4">
        <w:rPr>
          <w:bCs/>
        </w:rPr>
        <w:t>200 de femei</w:t>
      </w:r>
      <w:r w:rsidRPr="00221BD4">
        <w:t xml:space="preserve">, distribuite </w:t>
      </w:r>
      <w:r w:rsidR="00EF72D9">
        <w:t>în mod egal</w:t>
      </w:r>
      <w:r w:rsidRPr="00221BD4">
        <w:t xml:space="preserve"> </w:t>
      </w:r>
      <w:r w:rsidR="006C3C7D">
        <w:t>pe</w:t>
      </w:r>
      <w:r w:rsidRPr="00221BD4">
        <w:t xml:space="preserve"> cele 5 UAT (câte </w:t>
      </w:r>
      <w:r w:rsidRPr="00221BD4">
        <w:rPr>
          <w:bCs/>
        </w:rPr>
        <w:t>40 per raion</w:t>
      </w:r>
      <w:r w:rsidRPr="00221BD4">
        <w:t xml:space="preserve">), conform metodologiei stabilite inițial. În urma procesului de colectare a datelor, au fost completate și validate în total </w:t>
      </w:r>
      <w:r w:rsidRPr="00221BD4">
        <w:rPr>
          <w:bCs/>
        </w:rPr>
        <w:t>294 de chestionare</w:t>
      </w:r>
      <w:r w:rsidR="006A6DD7">
        <w:rPr>
          <w:bCs/>
        </w:rPr>
        <w:t xml:space="preserve"> (Tabelul 1)</w:t>
      </w:r>
      <w:r w:rsidRPr="00221BD4">
        <w:t>,</w:t>
      </w:r>
      <w:r w:rsidRPr="00EC71BB">
        <w:t xml:space="preserve"> cu o distribuție inegală între </w:t>
      </w:r>
      <w:r>
        <w:t>UAT</w:t>
      </w:r>
      <w:r w:rsidRPr="00EC71BB">
        <w:t>:</w:t>
      </w:r>
    </w:p>
    <w:p w14:paraId="34BD9A20" w14:textId="77777777" w:rsidR="00221BD4" w:rsidRPr="00EC71BB" w:rsidRDefault="00221BD4" w:rsidP="006D2D03">
      <w:pPr>
        <w:numPr>
          <w:ilvl w:val="0"/>
          <w:numId w:val="2"/>
        </w:numPr>
        <w:spacing w:before="60" w:after="60"/>
        <w:ind w:hanging="436"/>
        <w:jc w:val="both"/>
      </w:pPr>
      <w:r w:rsidRPr="00EC71BB">
        <w:t>Ștefan Vodă – 7</w:t>
      </w:r>
      <w:r>
        <w:t xml:space="preserve">0 </w:t>
      </w:r>
      <w:r w:rsidRPr="00EC71BB">
        <w:t>chestionare</w:t>
      </w:r>
      <w:r>
        <w:t>,</w:t>
      </w:r>
    </w:p>
    <w:p w14:paraId="68CE870D" w14:textId="77777777" w:rsidR="00221BD4" w:rsidRPr="00EC71BB" w:rsidRDefault="00221BD4" w:rsidP="006D2D03">
      <w:pPr>
        <w:numPr>
          <w:ilvl w:val="0"/>
          <w:numId w:val="2"/>
        </w:numPr>
        <w:spacing w:before="60" w:after="60"/>
        <w:ind w:hanging="436"/>
        <w:jc w:val="both"/>
      </w:pPr>
      <w:r w:rsidRPr="00EC71BB">
        <w:t>Bălți – 62</w:t>
      </w:r>
      <w:r>
        <w:t>,</w:t>
      </w:r>
    </w:p>
    <w:p w14:paraId="561FFE39" w14:textId="77777777" w:rsidR="00221BD4" w:rsidRPr="00EC71BB" w:rsidRDefault="00221BD4" w:rsidP="006D2D03">
      <w:pPr>
        <w:numPr>
          <w:ilvl w:val="0"/>
          <w:numId w:val="2"/>
        </w:numPr>
        <w:spacing w:before="60" w:after="60"/>
        <w:ind w:hanging="436"/>
        <w:jc w:val="both"/>
      </w:pPr>
      <w:r w:rsidRPr="00EC71BB">
        <w:t>Soroca – 6</w:t>
      </w:r>
      <w:r>
        <w:t>2,</w:t>
      </w:r>
    </w:p>
    <w:p w14:paraId="2468BE41" w14:textId="77777777" w:rsidR="00221BD4" w:rsidRPr="00EC71BB" w:rsidRDefault="00221BD4" w:rsidP="006D2D03">
      <w:pPr>
        <w:numPr>
          <w:ilvl w:val="0"/>
          <w:numId w:val="2"/>
        </w:numPr>
        <w:spacing w:before="60" w:after="60"/>
        <w:ind w:hanging="436"/>
        <w:jc w:val="both"/>
      </w:pPr>
      <w:r w:rsidRPr="00EC71BB">
        <w:t xml:space="preserve">Hâncești – </w:t>
      </w:r>
      <w:r>
        <w:t>50,</w:t>
      </w:r>
    </w:p>
    <w:p w14:paraId="61578C84" w14:textId="77777777" w:rsidR="00221BD4" w:rsidRPr="00EC71BB" w:rsidRDefault="00221BD4" w:rsidP="006D2D03">
      <w:pPr>
        <w:numPr>
          <w:ilvl w:val="0"/>
          <w:numId w:val="2"/>
        </w:numPr>
        <w:spacing w:before="60" w:after="60"/>
        <w:ind w:hanging="436"/>
        <w:jc w:val="both"/>
      </w:pPr>
      <w:r w:rsidRPr="00EC71BB">
        <w:t xml:space="preserve">Telenești – </w:t>
      </w:r>
      <w:r>
        <w:t>50.</w:t>
      </w:r>
    </w:p>
    <w:p w14:paraId="76B69A09" w14:textId="37877CCE" w:rsidR="00221BD4" w:rsidRPr="00EC71BB" w:rsidRDefault="00221BD4" w:rsidP="00EF72D9">
      <w:pPr>
        <w:spacing w:before="60" w:after="60"/>
        <w:jc w:val="both"/>
      </w:pPr>
      <w:r w:rsidRPr="00EC71BB">
        <w:lastRenderedPageBreak/>
        <w:t xml:space="preserve">Această distribuție reflectă </w:t>
      </w:r>
      <w:r w:rsidRPr="00221BD4">
        <w:rPr>
          <w:bCs/>
        </w:rPr>
        <w:t>o suprasaturare</w:t>
      </w:r>
      <w:r w:rsidRPr="00221BD4">
        <w:t xml:space="preserve"> în unele UAT și </w:t>
      </w:r>
      <w:r w:rsidRPr="00221BD4">
        <w:rPr>
          <w:bCs/>
        </w:rPr>
        <w:t>un deficit</w:t>
      </w:r>
      <w:r w:rsidRPr="00EC71BB">
        <w:t xml:space="preserve"> în altele, ceea ce ridică implicații importante pentru validitatea analizei comparative </w:t>
      </w:r>
      <w:r w:rsidR="006E16EB">
        <w:t>între U</w:t>
      </w:r>
      <w:r>
        <w:t>AT</w:t>
      </w:r>
      <w:r w:rsidRPr="00EC71BB">
        <w:t xml:space="preserve">. În particular, fără ajustări, </w:t>
      </w:r>
      <w:r>
        <w:t>UAT</w:t>
      </w:r>
      <w:r w:rsidRPr="00EC71BB">
        <w:t xml:space="preserve"> cu număr mai mare de responden</w:t>
      </w:r>
      <w:r>
        <w:t>te</w:t>
      </w:r>
      <w:r w:rsidRPr="00EC71BB">
        <w:t xml:space="preserve"> ar influența disproporționat analiza generală și mediile la nivel total, iar cele subreprezentate ar fi subevaluate.</w:t>
      </w:r>
    </w:p>
    <w:p w14:paraId="564055A9" w14:textId="19933BFF" w:rsidR="00221BD4" w:rsidRDefault="00221BD4" w:rsidP="00EF72D9">
      <w:pPr>
        <w:spacing w:before="60" w:after="60"/>
        <w:jc w:val="both"/>
      </w:pPr>
      <w:r w:rsidRPr="00EC71BB">
        <w:t xml:space="preserve">Pentru a </w:t>
      </w:r>
      <w:r w:rsidRPr="00605095">
        <w:rPr>
          <w:bCs/>
        </w:rPr>
        <w:t>asigura comparabilitatea între UAT</w:t>
      </w:r>
      <w:r w:rsidRPr="00605095">
        <w:t xml:space="preserve"> și pentru a preveni distorsiuni statistice cauzate de dezechilibrul structural al eșantionului, </w:t>
      </w:r>
      <w:r w:rsidR="006E16EB">
        <w:t>s-a</w:t>
      </w:r>
      <w:r w:rsidRPr="00605095">
        <w:t xml:space="preserve"> recurs la aplicarea unor </w:t>
      </w:r>
      <w:r w:rsidRPr="00605095">
        <w:rPr>
          <w:bCs/>
        </w:rPr>
        <w:t>factori de ponderare</w:t>
      </w:r>
      <w:r w:rsidRPr="00EC71BB">
        <w:t xml:space="preserve"> specifici fiecăr</w:t>
      </w:r>
      <w:r>
        <w:t>ei UAT</w:t>
      </w:r>
      <w:r w:rsidRPr="00EC71BB">
        <w:t>. Acești factori au fost calculați pe baza raport</w:t>
      </w:r>
      <w:r w:rsidR="006A6DD7">
        <w:t xml:space="preserve">ului dintre dimensiunea </w:t>
      </w:r>
      <w:r w:rsidR="00654CED">
        <w:t>de 5</w:t>
      </w:r>
      <w:r w:rsidRPr="00EC71BB">
        <w:t xml:space="preserve">0 de cazuri per </w:t>
      </w:r>
      <w:r>
        <w:t>UAT</w:t>
      </w:r>
      <w:r w:rsidRPr="00EC71BB">
        <w:t xml:space="preserve"> și numărul real de chestionare completate în fiecare </w:t>
      </w:r>
      <w:r w:rsidR="00605095">
        <w:t>UAT</w:t>
      </w:r>
      <w:r w:rsidRPr="00EC71BB">
        <w:t xml:space="preserve">. Astfel, datele au fost ajustate pentru a reda o </w:t>
      </w:r>
      <w:r w:rsidRPr="006A6DD7">
        <w:rPr>
          <w:bCs/>
        </w:rPr>
        <w:t>pondere egală a fiecăr</w:t>
      </w:r>
      <w:r w:rsidR="006A6DD7" w:rsidRPr="006A6DD7">
        <w:rPr>
          <w:bCs/>
        </w:rPr>
        <w:t>ei UAT</w:t>
      </w:r>
      <w:r w:rsidRPr="00EC71BB">
        <w:t xml:space="preserve"> în cadrul analizelor tematice.</w:t>
      </w:r>
    </w:p>
    <w:p w14:paraId="7D23211D" w14:textId="77777777" w:rsidR="006A6DD7" w:rsidRDefault="006A6DD7" w:rsidP="00EF72D9">
      <w:pPr>
        <w:spacing w:before="60" w:after="60"/>
        <w:jc w:val="center"/>
        <w:rPr>
          <w:b/>
          <w:bCs/>
        </w:rPr>
      </w:pPr>
      <w:bookmarkStart w:id="15" w:name="_Hlk214626336"/>
      <w:r w:rsidRPr="0004256B">
        <w:rPr>
          <w:b/>
          <w:bCs/>
        </w:rPr>
        <w:t>Tabelul</w:t>
      </w:r>
      <w:r>
        <w:rPr>
          <w:b/>
          <w:bCs/>
        </w:rPr>
        <w:t xml:space="preserve"> 1. Descrierea profilului </w:t>
      </w:r>
      <w:proofErr w:type="spellStart"/>
      <w:r>
        <w:rPr>
          <w:b/>
          <w:bCs/>
        </w:rPr>
        <w:t>socio</w:t>
      </w:r>
      <w:r w:rsidRPr="0004256B">
        <w:rPr>
          <w:b/>
          <w:bCs/>
        </w:rPr>
        <w:t>demografic</w:t>
      </w:r>
      <w:proofErr w:type="spellEnd"/>
      <w:r w:rsidRPr="0004256B">
        <w:rPr>
          <w:b/>
          <w:bCs/>
        </w:rPr>
        <w:t xml:space="preserve"> al eșantionului</w:t>
      </w:r>
      <w:r w:rsidR="009822C8">
        <w:rPr>
          <w:b/>
          <w:bCs/>
        </w:rPr>
        <w:t xml:space="preserve"> cantitativ</w:t>
      </w:r>
    </w:p>
    <w:tbl>
      <w:tblPr>
        <w:tblStyle w:val="TableGrid"/>
        <w:tblW w:w="963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2093"/>
        <w:gridCol w:w="3572"/>
        <w:gridCol w:w="992"/>
        <w:gridCol w:w="992"/>
        <w:gridCol w:w="992"/>
        <w:gridCol w:w="993"/>
      </w:tblGrid>
      <w:tr w:rsidR="00767BEF" w:rsidRPr="00EF72D9" w14:paraId="4AADE1A3" w14:textId="77777777" w:rsidTr="00EF72D9">
        <w:trPr>
          <w:trHeight w:val="288"/>
          <w:tblHeader/>
        </w:trPr>
        <w:tc>
          <w:tcPr>
            <w:tcW w:w="5665" w:type="dxa"/>
            <w:gridSpan w:val="2"/>
            <w:shd w:val="clear" w:color="auto" w:fill="92CDDC" w:themeFill="accent5" w:themeFillTint="99"/>
            <w:hideMark/>
          </w:tcPr>
          <w:bookmarkEnd w:id="15"/>
          <w:p w14:paraId="47BA44E1" w14:textId="6C0EE859" w:rsidR="00767BEF" w:rsidRPr="00EF72D9" w:rsidRDefault="00767BEF" w:rsidP="006C3C7D">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 xml:space="preserve">Categorii </w:t>
            </w:r>
            <w:proofErr w:type="spellStart"/>
            <w:r w:rsidRPr="00EF72D9">
              <w:rPr>
                <w:rFonts w:eastAsia="Times New Roman"/>
                <w:b/>
                <w:bCs/>
                <w:color w:val="000000"/>
                <w:kern w:val="0"/>
                <w:sz w:val="20"/>
                <w:szCs w:val="20"/>
                <w:lang w:eastAsia="ro-RO"/>
                <w14:ligatures w14:val="none"/>
              </w:rPr>
              <w:t>sociodemografice</w:t>
            </w:r>
            <w:proofErr w:type="spellEnd"/>
          </w:p>
        </w:tc>
        <w:tc>
          <w:tcPr>
            <w:tcW w:w="992" w:type="dxa"/>
            <w:shd w:val="clear" w:color="auto" w:fill="92CDDC" w:themeFill="accent5" w:themeFillTint="99"/>
            <w:hideMark/>
          </w:tcPr>
          <w:p w14:paraId="4FF14294"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Număr</w:t>
            </w:r>
          </w:p>
        </w:tc>
        <w:tc>
          <w:tcPr>
            <w:tcW w:w="992" w:type="dxa"/>
            <w:shd w:val="clear" w:color="auto" w:fill="92CDDC" w:themeFill="accent5" w:themeFillTint="99"/>
            <w:hideMark/>
          </w:tcPr>
          <w:p w14:paraId="7594159C"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w:t>
            </w:r>
          </w:p>
        </w:tc>
        <w:tc>
          <w:tcPr>
            <w:tcW w:w="992" w:type="dxa"/>
            <w:shd w:val="clear" w:color="auto" w:fill="92CDDC" w:themeFill="accent5" w:themeFillTint="99"/>
          </w:tcPr>
          <w:p w14:paraId="4D0DE673"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Număr</w:t>
            </w:r>
          </w:p>
        </w:tc>
        <w:tc>
          <w:tcPr>
            <w:tcW w:w="993" w:type="dxa"/>
            <w:shd w:val="clear" w:color="auto" w:fill="92CDDC" w:themeFill="accent5" w:themeFillTint="99"/>
          </w:tcPr>
          <w:p w14:paraId="294EAF75"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w:t>
            </w:r>
          </w:p>
        </w:tc>
      </w:tr>
      <w:tr w:rsidR="00767BEF" w:rsidRPr="00EF72D9" w14:paraId="5DD2C17F" w14:textId="77777777" w:rsidTr="00EF72D9">
        <w:trPr>
          <w:trHeight w:val="288"/>
          <w:tblHeader/>
        </w:trPr>
        <w:tc>
          <w:tcPr>
            <w:tcW w:w="5665" w:type="dxa"/>
            <w:gridSpan w:val="2"/>
            <w:shd w:val="clear" w:color="auto" w:fill="B6DDE8" w:themeFill="accent5" w:themeFillTint="66"/>
          </w:tcPr>
          <w:p w14:paraId="0BB604A8"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p>
        </w:tc>
        <w:tc>
          <w:tcPr>
            <w:tcW w:w="1984" w:type="dxa"/>
            <w:gridSpan w:val="2"/>
            <w:shd w:val="clear" w:color="auto" w:fill="B6DDE8" w:themeFill="accent5" w:themeFillTint="66"/>
          </w:tcPr>
          <w:p w14:paraId="60DD5DB9"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Date brute</w:t>
            </w:r>
          </w:p>
        </w:tc>
        <w:tc>
          <w:tcPr>
            <w:tcW w:w="1985" w:type="dxa"/>
            <w:gridSpan w:val="2"/>
            <w:shd w:val="clear" w:color="auto" w:fill="B6DDE8" w:themeFill="accent5" w:themeFillTint="66"/>
          </w:tcPr>
          <w:p w14:paraId="276160FE"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Date ponderate</w:t>
            </w:r>
          </w:p>
        </w:tc>
      </w:tr>
      <w:tr w:rsidR="00767BEF" w:rsidRPr="00EF72D9" w14:paraId="613E0D9C" w14:textId="77777777" w:rsidTr="00EF72D9">
        <w:trPr>
          <w:trHeight w:val="288"/>
        </w:trPr>
        <w:tc>
          <w:tcPr>
            <w:tcW w:w="5665" w:type="dxa"/>
            <w:gridSpan w:val="2"/>
          </w:tcPr>
          <w:p w14:paraId="7955FB14"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Total</w:t>
            </w:r>
          </w:p>
        </w:tc>
        <w:tc>
          <w:tcPr>
            <w:tcW w:w="992" w:type="dxa"/>
          </w:tcPr>
          <w:p w14:paraId="728E1537"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294</w:t>
            </w:r>
          </w:p>
        </w:tc>
        <w:tc>
          <w:tcPr>
            <w:tcW w:w="992" w:type="dxa"/>
          </w:tcPr>
          <w:p w14:paraId="4FD0CEFF"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100%</w:t>
            </w:r>
          </w:p>
        </w:tc>
        <w:tc>
          <w:tcPr>
            <w:tcW w:w="992" w:type="dxa"/>
          </w:tcPr>
          <w:p w14:paraId="18A1FBC2"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250</w:t>
            </w:r>
          </w:p>
        </w:tc>
        <w:tc>
          <w:tcPr>
            <w:tcW w:w="993" w:type="dxa"/>
          </w:tcPr>
          <w:p w14:paraId="19440344" w14:textId="77777777" w:rsidR="00767BEF" w:rsidRPr="00EF72D9" w:rsidRDefault="00767BEF" w:rsidP="008970F2">
            <w:pPr>
              <w:spacing w:line="276" w:lineRule="auto"/>
              <w:jc w:val="center"/>
              <w:rPr>
                <w:rFonts w:eastAsia="Times New Roman"/>
                <w:b/>
                <w:bCs/>
                <w:color w:val="000000"/>
                <w:kern w:val="0"/>
                <w:sz w:val="20"/>
                <w:szCs w:val="20"/>
                <w:lang w:eastAsia="ro-RO"/>
                <w14:ligatures w14:val="none"/>
              </w:rPr>
            </w:pPr>
            <w:r w:rsidRPr="00EF72D9">
              <w:rPr>
                <w:rFonts w:eastAsia="Times New Roman"/>
                <w:b/>
                <w:bCs/>
                <w:color w:val="000000"/>
                <w:kern w:val="0"/>
                <w:sz w:val="20"/>
                <w:szCs w:val="20"/>
                <w:lang w:eastAsia="ro-RO"/>
                <w14:ligatures w14:val="none"/>
              </w:rPr>
              <w:t>100%</w:t>
            </w:r>
          </w:p>
        </w:tc>
      </w:tr>
      <w:tr w:rsidR="00767BEF" w:rsidRPr="00EF72D9" w14:paraId="0E0B9D90" w14:textId="77777777" w:rsidTr="00EF72D9">
        <w:trPr>
          <w:trHeight w:val="288"/>
        </w:trPr>
        <w:tc>
          <w:tcPr>
            <w:tcW w:w="2093" w:type="dxa"/>
            <w:vMerge w:val="restart"/>
            <w:vAlign w:val="center"/>
            <w:hideMark/>
          </w:tcPr>
          <w:p w14:paraId="249D0592" w14:textId="0BD740CF" w:rsidR="00767BEF" w:rsidRPr="00EF72D9" w:rsidRDefault="00767BEF" w:rsidP="006C3C7D">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U</w:t>
            </w:r>
            <w:r w:rsidR="006C3C7D">
              <w:rPr>
                <w:rFonts w:eastAsia="Times New Roman"/>
                <w:color w:val="000000"/>
                <w:kern w:val="0"/>
                <w:sz w:val="20"/>
                <w:szCs w:val="20"/>
                <w:lang w:eastAsia="ro-RO"/>
                <w14:ligatures w14:val="none"/>
              </w:rPr>
              <w:t>AT</w:t>
            </w:r>
          </w:p>
        </w:tc>
        <w:tc>
          <w:tcPr>
            <w:tcW w:w="3572" w:type="dxa"/>
            <w:hideMark/>
          </w:tcPr>
          <w:p w14:paraId="36EB7B18"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Bălți</w:t>
            </w:r>
          </w:p>
        </w:tc>
        <w:tc>
          <w:tcPr>
            <w:tcW w:w="992" w:type="dxa"/>
            <w:noWrap/>
            <w:hideMark/>
          </w:tcPr>
          <w:p w14:paraId="02DE2562"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62</w:t>
            </w:r>
          </w:p>
        </w:tc>
        <w:tc>
          <w:tcPr>
            <w:tcW w:w="992" w:type="dxa"/>
          </w:tcPr>
          <w:p w14:paraId="1F4CD60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21%</w:t>
            </w:r>
          </w:p>
        </w:tc>
        <w:tc>
          <w:tcPr>
            <w:tcW w:w="992" w:type="dxa"/>
          </w:tcPr>
          <w:p w14:paraId="61BB919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50</w:t>
            </w:r>
          </w:p>
        </w:tc>
        <w:tc>
          <w:tcPr>
            <w:tcW w:w="993" w:type="dxa"/>
            <w:noWrap/>
          </w:tcPr>
          <w:p w14:paraId="73CCACB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20%</w:t>
            </w:r>
          </w:p>
        </w:tc>
      </w:tr>
      <w:tr w:rsidR="00767BEF" w:rsidRPr="00EF72D9" w14:paraId="0608A14B" w14:textId="77777777" w:rsidTr="00EF72D9">
        <w:trPr>
          <w:trHeight w:val="288"/>
        </w:trPr>
        <w:tc>
          <w:tcPr>
            <w:tcW w:w="2093" w:type="dxa"/>
            <w:vMerge/>
            <w:vAlign w:val="center"/>
            <w:hideMark/>
          </w:tcPr>
          <w:p w14:paraId="6EA85B20"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4BBCD535"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Soroca</w:t>
            </w:r>
          </w:p>
        </w:tc>
        <w:tc>
          <w:tcPr>
            <w:tcW w:w="992" w:type="dxa"/>
            <w:noWrap/>
            <w:hideMark/>
          </w:tcPr>
          <w:p w14:paraId="264C326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62</w:t>
            </w:r>
          </w:p>
        </w:tc>
        <w:tc>
          <w:tcPr>
            <w:tcW w:w="992" w:type="dxa"/>
          </w:tcPr>
          <w:p w14:paraId="5435DB8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21%</w:t>
            </w:r>
          </w:p>
        </w:tc>
        <w:tc>
          <w:tcPr>
            <w:tcW w:w="992" w:type="dxa"/>
          </w:tcPr>
          <w:p w14:paraId="3133A28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50</w:t>
            </w:r>
          </w:p>
        </w:tc>
        <w:tc>
          <w:tcPr>
            <w:tcW w:w="993" w:type="dxa"/>
            <w:noWrap/>
          </w:tcPr>
          <w:p w14:paraId="24EF291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20%</w:t>
            </w:r>
          </w:p>
        </w:tc>
      </w:tr>
      <w:tr w:rsidR="00767BEF" w:rsidRPr="00EF72D9" w14:paraId="1E652979" w14:textId="77777777" w:rsidTr="00EF72D9">
        <w:trPr>
          <w:trHeight w:val="288"/>
        </w:trPr>
        <w:tc>
          <w:tcPr>
            <w:tcW w:w="2093" w:type="dxa"/>
            <w:vMerge/>
            <w:vAlign w:val="center"/>
            <w:hideMark/>
          </w:tcPr>
          <w:p w14:paraId="14205B5E"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385DE391"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Telenești</w:t>
            </w:r>
          </w:p>
        </w:tc>
        <w:tc>
          <w:tcPr>
            <w:tcW w:w="992" w:type="dxa"/>
            <w:noWrap/>
            <w:hideMark/>
          </w:tcPr>
          <w:p w14:paraId="04EFF0EB"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50</w:t>
            </w:r>
          </w:p>
        </w:tc>
        <w:tc>
          <w:tcPr>
            <w:tcW w:w="992" w:type="dxa"/>
          </w:tcPr>
          <w:p w14:paraId="03FA268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17%</w:t>
            </w:r>
          </w:p>
        </w:tc>
        <w:tc>
          <w:tcPr>
            <w:tcW w:w="992" w:type="dxa"/>
          </w:tcPr>
          <w:p w14:paraId="2EA5345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50</w:t>
            </w:r>
          </w:p>
        </w:tc>
        <w:tc>
          <w:tcPr>
            <w:tcW w:w="993" w:type="dxa"/>
            <w:noWrap/>
          </w:tcPr>
          <w:p w14:paraId="12D55D3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20%</w:t>
            </w:r>
          </w:p>
        </w:tc>
      </w:tr>
      <w:tr w:rsidR="00767BEF" w:rsidRPr="00EF72D9" w14:paraId="58D685CC" w14:textId="77777777" w:rsidTr="00EF72D9">
        <w:trPr>
          <w:trHeight w:val="288"/>
        </w:trPr>
        <w:tc>
          <w:tcPr>
            <w:tcW w:w="2093" w:type="dxa"/>
            <w:vMerge/>
            <w:vAlign w:val="center"/>
            <w:hideMark/>
          </w:tcPr>
          <w:p w14:paraId="29F4C66C"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2E6CF14E"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Hâncești</w:t>
            </w:r>
          </w:p>
        </w:tc>
        <w:tc>
          <w:tcPr>
            <w:tcW w:w="992" w:type="dxa"/>
            <w:noWrap/>
            <w:hideMark/>
          </w:tcPr>
          <w:p w14:paraId="24720F8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50</w:t>
            </w:r>
          </w:p>
        </w:tc>
        <w:tc>
          <w:tcPr>
            <w:tcW w:w="992" w:type="dxa"/>
          </w:tcPr>
          <w:p w14:paraId="46CAB83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17%</w:t>
            </w:r>
          </w:p>
        </w:tc>
        <w:tc>
          <w:tcPr>
            <w:tcW w:w="992" w:type="dxa"/>
          </w:tcPr>
          <w:p w14:paraId="6A09C75B"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50</w:t>
            </w:r>
          </w:p>
        </w:tc>
        <w:tc>
          <w:tcPr>
            <w:tcW w:w="993" w:type="dxa"/>
            <w:noWrap/>
          </w:tcPr>
          <w:p w14:paraId="1431E2C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20%</w:t>
            </w:r>
          </w:p>
        </w:tc>
      </w:tr>
      <w:tr w:rsidR="00767BEF" w:rsidRPr="00EF72D9" w14:paraId="13863763" w14:textId="77777777" w:rsidTr="00EF72D9">
        <w:trPr>
          <w:trHeight w:val="288"/>
        </w:trPr>
        <w:tc>
          <w:tcPr>
            <w:tcW w:w="2093" w:type="dxa"/>
            <w:vMerge/>
            <w:vAlign w:val="center"/>
            <w:hideMark/>
          </w:tcPr>
          <w:p w14:paraId="38D7CD35"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49E84BE3"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Ștefan Vodă</w:t>
            </w:r>
          </w:p>
        </w:tc>
        <w:tc>
          <w:tcPr>
            <w:tcW w:w="992" w:type="dxa"/>
            <w:noWrap/>
            <w:hideMark/>
          </w:tcPr>
          <w:p w14:paraId="6FB410F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70</w:t>
            </w:r>
          </w:p>
        </w:tc>
        <w:tc>
          <w:tcPr>
            <w:tcW w:w="992" w:type="dxa"/>
          </w:tcPr>
          <w:p w14:paraId="69FAC058"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24%</w:t>
            </w:r>
          </w:p>
        </w:tc>
        <w:tc>
          <w:tcPr>
            <w:tcW w:w="992" w:type="dxa"/>
          </w:tcPr>
          <w:p w14:paraId="53B1E53B"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50</w:t>
            </w:r>
          </w:p>
        </w:tc>
        <w:tc>
          <w:tcPr>
            <w:tcW w:w="993" w:type="dxa"/>
            <w:noWrap/>
          </w:tcPr>
          <w:p w14:paraId="6AB3EC8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20%</w:t>
            </w:r>
          </w:p>
        </w:tc>
      </w:tr>
      <w:tr w:rsidR="00767BEF" w:rsidRPr="00EF72D9" w14:paraId="40C038B5" w14:textId="77777777" w:rsidTr="00EF72D9">
        <w:trPr>
          <w:trHeight w:val="288"/>
        </w:trPr>
        <w:tc>
          <w:tcPr>
            <w:tcW w:w="2093" w:type="dxa"/>
            <w:vMerge w:val="restart"/>
            <w:vAlign w:val="center"/>
            <w:hideMark/>
          </w:tcPr>
          <w:p w14:paraId="1F078EDC"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Grupe de vârstă </w:t>
            </w:r>
          </w:p>
        </w:tc>
        <w:tc>
          <w:tcPr>
            <w:tcW w:w="3572" w:type="dxa"/>
            <w:hideMark/>
          </w:tcPr>
          <w:p w14:paraId="000042C0"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18-29 ani</w:t>
            </w:r>
          </w:p>
        </w:tc>
        <w:tc>
          <w:tcPr>
            <w:tcW w:w="992" w:type="dxa"/>
            <w:noWrap/>
            <w:hideMark/>
          </w:tcPr>
          <w:p w14:paraId="250D756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44</w:t>
            </w:r>
          </w:p>
        </w:tc>
        <w:tc>
          <w:tcPr>
            <w:tcW w:w="992" w:type="dxa"/>
          </w:tcPr>
          <w:p w14:paraId="105DA5F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15%</w:t>
            </w:r>
          </w:p>
        </w:tc>
        <w:tc>
          <w:tcPr>
            <w:tcW w:w="992" w:type="dxa"/>
          </w:tcPr>
          <w:p w14:paraId="73B5E40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37</w:t>
            </w:r>
          </w:p>
        </w:tc>
        <w:tc>
          <w:tcPr>
            <w:tcW w:w="993" w:type="dxa"/>
            <w:noWrap/>
          </w:tcPr>
          <w:p w14:paraId="23F9C9D2"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15%</w:t>
            </w:r>
          </w:p>
        </w:tc>
      </w:tr>
      <w:tr w:rsidR="00767BEF" w:rsidRPr="00EF72D9" w14:paraId="481D4DA1" w14:textId="77777777" w:rsidTr="00EF72D9">
        <w:trPr>
          <w:trHeight w:val="288"/>
        </w:trPr>
        <w:tc>
          <w:tcPr>
            <w:tcW w:w="2093" w:type="dxa"/>
            <w:vMerge/>
            <w:vAlign w:val="center"/>
            <w:hideMark/>
          </w:tcPr>
          <w:p w14:paraId="294C532B"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701F632C"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30-39 ani</w:t>
            </w:r>
          </w:p>
        </w:tc>
        <w:tc>
          <w:tcPr>
            <w:tcW w:w="992" w:type="dxa"/>
            <w:noWrap/>
            <w:hideMark/>
          </w:tcPr>
          <w:p w14:paraId="7F2C84EB"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115</w:t>
            </w:r>
          </w:p>
        </w:tc>
        <w:tc>
          <w:tcPr>
            <w:tcW w:w="992" w:type="dxa"/>
          </w:tcPr>
          <w:p w14:paraId="69F427F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39%</w:t>
            </w:r>
          </w:p>
        </w:tc>
        <w:tc>
          <w:tcPr>
            <w:tcW w:w="992" w:type="dxa"/>
          </w:tcPr>
          <w:p w14:paraId="56AE7E5B"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98</w:t>
            </w:r>
          </w:p>
        </w:tc>
        <w:tc>
          <w:tcPr>
            <w:tcW w:w="993" w:type="dxa"/>
            <w:noWrap/>
          </w:tcPr>
          <w:p w14:paraId="7F324F68"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39%</w:t>
            </w:r>
          </w:p>
        </w:tc>
      </w:tr>
      <w:tr w:rsidR="00767BEF" w:rsidRPr="00EF72D9" w14:paraId="50BD8F77" w14:textId="77777777" w:rsidTr="00EF72D9">
        <w:trPr>
          <w:trHeight w:val="288"/>
        </w:trPr>
        <w:tc>
          <w:tcPr>
            <w:tcW w:w="2093" w:type="dxa"/>
            <w:vMerge/>
            <w:vAlign w:val="center"/>
            <w:hideMark/>
          </w:tcPr>
          <w:p w14:paraId="2737F547"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28C96BD4"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40-49 ani</w:t>
            </w:r>
          </w:p>
        </w:tc>
        <w:tc>
          <w:tcPr>
            <w:tcW w:w="992" w:type="dxa"/>
            <w:noWrap/>
            <w:hideMark/>
          </w:tcPr>
          <w:p w14:paraId="523A5EF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84</w:t>
            </w:r>
          </w:p>
        </w:tc>
        <w:tc>
          <w:tcPr>
            <w:tcW w:w="992" w:type="dxa"/>
          </w:tcPr>
          <w:p w14:paraId="245AC18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29%</w:t>
            </w:r>
          </w:p>
        </w:tc>
        <w:tc>
          <w:tcPr>
            <w:tcW w:w="992" w:type="dxa"/>
          </w:tcPr>
          <w:p w14:paraId="48BEA1D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73</w:t>
            </w:r>
          </w:p>
        </w:tc>
        <w:tc>
          <w:tcPr>
            <w:tcW w:w="993" w:type="dxa"/>
            <w:noWrap/>
          </w:tcPr>
          <w:p w14:paraId="5454B55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29%</w:t>
            </w:r>
          </w:p>
        </w:tc>
      </w:tr>
      <w:tr w:rsidR="00767BEF" w:rsidRPr="00EF72D9" w14:paraId="6118B649" w14:textId="77777777" w:rsidTr="00EF72D9">
        <w:trPr>
          <w:trHeight w:val="288"/>
        </w:trPr>
        <w:tc>
          <w:tcPr>
            <w:tcW w:w="2093" w:type="dxa"/>
            <w:vMerge/>
            <w:vAlign w:val="center"/>
            <w:hideMark/>
          </w:tcPr>
          <w:p w14:paraId="13359F4D"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0B2D0300"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50 ani și mai mult</w:t>
            </w:r>
          </w:p>
        </w:tc>
        <w:tc>
          <w:tcPr>
            <w:tcW w:w="992" w:type="dxa"/>
            <w:noWrap/>
            <w:hideMark/>
          </w:tcPr>
          <w:p w14:paraId="58D8C90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51</w:t>
            </w:r>
          </w:p>
        </w:tc>
        <w:tc>
          <w:tcPr>
            <w:tcW w:w="992" w:type="dxa"/>
          </w:tcPr>
          <w:p w14:paraId="0FA5DE7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17%</w:t>
            </w:r>
          </w:p>
        </w:tc>
        <w:tc>
          <w:tcPr>
            <w:tcW w:w="992" w:type="dxa"/>
          </w:tcPr>
          <w:p w14:paraId="6953BCB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43</w:t>
            </w:r>
          </w:p>
        </w:tc>
        <w:tc>
          <w:tcPr>
            <w:tcW w:w="993" w:type="dxa"/>
            <w:noWrap/>
          </w:tcPr>
          <w:p w14:paraId="4C7C8C2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17%</w:t>
            </w:r>
          </w:p>
        </w:tc>
      </w:tr>
      <w:tr w:rsidR="00767BEF" w:rsidRPr="00EF72D9" w14:paraId="6191BBF4" w14:textId="77777777" w:rsidTr="00EF72D9">
        <w:trPr>
          <w:trHeight w:val="288"/>
        </w:trPr>
        <w:tc>
          <w:tcPr>
            <w:tcW w:w="2093" w:type="dxa"/>
            <w:vMerge w:val="restart"/>
            <w:vAlign w:val="center"/>
            <w:hideMark/>
          </w:tcPr>
          <w:p w14:paraId="0C1608BB"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Mediu de reședință</w:t>
            </w:r>
          </w:p>
        </w:tc>
        <w:tc>
          <w:tcPr>
            <w:tcW w:w="3572" w:type="dxa"/>
            <w:hideMark/>
          </w:tcPr>
          <w:p w14:paraId="4459AB3A"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Sat</w:t>
            </w:r>
          </w:p>
        </w:tc>
        <w:tc>
          <w:tcPr>
            <w:tcW w:w="992" w:type="dxa"/>
            <w:noWrap/>
            <w:hideMark/>
          </w:tcPr>
          <w:p w14:paraId="3F0A99E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156</w:t>
            </w:r>
          </w:p>
        </w:tc>
        <w:tc>
          <w:tcPr>
            <w:tcW w:w="992" w:type="dxa"/>
          </w:tcPr>
          <w:p w14:paraId="14BDFCF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53%</w:t>
            </w:r>
          </w:p>
        </w:tc>
        <w:tc>
          <w:tcPr>
            <w:tcW w:w="992" w:type="dxa"/>
          </w:tcPr>
          <w:p w14:paraId="579F753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136</w:t>
            </w:r>
          </w:p>
        </w:tc>
        <w:tc>
          <w:tcPr>
            <w:tcW w:w="993" w:type="dxa"/>
            <w:noWrap/>
          </w:tcPr>
          <w:p w14:paraId="1B6089C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54%</w:t>
            </w:r>
          </w:p>
        </w:tc>
      </w:tr>
      <w:tr w:rsidR="00767BEF" w:rsidRPr="00EF72D9" w14:paraId="14CDA335" w14:textId="77777777" w:rsidTr="00EF72D9">
        <w:trPr>
          <w:trHeight w:val="288"/>
        </w:trPr>
        <w:tc>
          <w:tcPr>
            <w:tcW w:w="2093" w:type="dxa"/>
            <w:vMerge/>
            <w:vAlign w:val="center"/>
            <w:hideMark/>
          </w:tcPr>
          <w:p w14:paraId="2EE46FBC"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0C9F4EF3"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Oraș</w:t>
            </w:r>
          </w:p>
        </w:tc>
        <w:tc>
          <w:tcPr>
            <w:tcW w:w="992" w:type="dxa"/>
            <w:noWrap/>
            <w:hideMark/>
          </w:tcPr>
          <w:p w14:paraId="56A476F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138</w:t>
            </w:r>
          </w:p>
        </w:tc>
        <w:tc>
          <w:tcPr>
            <w:tcW w:w="992" w:type="dxa"/>
          </w:tcPr>
          <w:p w14:paraId="7E751F38"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47%</w:t>
            </w:r>
          </w:p>
        </w:tc>
        <w:tc>
          <w:tcPr>
            <w:tcW w:w="992" w:type="dxa"/>
          </w:tcPr>
          <w:p w14:paraId="6E3BB5B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114</w:t>
            </w:r>
          </w:p>
        </w:tc>
        <w:tc>
          <w:tcPr>
            <w:tcW w:w="993" w:type="dxa"/>
            <w:noWrap/>
          </w:tcPr>
          <w:p w14:paraId="03B6BF18"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46%</w:t>
            </w:r>
          </w:p>
        </w:tc>
      </w:tr>
      <w:tr w:rsidR="00767BEF" w:rsidRPr="00EF72D9" w14:paraId="3913E6D0" w14:textId="77777777" w:rsidTr="00EF72D9">
        <w:trPr>
          <w:trHeight w:val="288"/>
        </w:trPr>
        <w:tc>
          <w:tcPr>
            <w:tcW w:w="2093" w:type="dxa"/>
            <w:vMerge w:val="restart"/>
            <w:vAlign w:val="center"/>
            <w:hideMark/>
          </w:tcPr>
          <w:p w14:paraId="2FFAF788"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Educație</w:t>
            </w:r>
          </w:p>
        </w:tc>
        <w:tc>
          <w:tcPr>
            <w:tcW w:w="3572" w:type="dxa"/>
            <w:noWrap/>
            <w:hideMark/>
          </w:tcPr>
          <w:p w14:paraId="49F6D6A0"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Fără studii</w:t>
            </w:r>
          </w:p>
        </w:tc>
        <w:tc>
          <w:tcPr>
            <w:tcW w:w="992" w:type="dxa"/>
            <w:noWrap/>
            <w:hideMark/>
          </w:tcPr>
          <w:p w14:paraId="1D94972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4</w:t>
            </w:r>
          </w:p>
        </w:tc>
        <w:tc>
          <w:tcPr>
            <w:tcW w:w="992" w:type="dxa"/>
          </w:tcPr>
          <w:p w14:paraId="6876D97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w:t>
            </w:r>
          </w:p>
        </w:tc>
        <w:tc>
          <w:tcPr>
            <w:tcW w:w="992" w:type="dxa"/>
          </w:tcPr>
          <w:p w14:paraId="32820D4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w:t>
            </w:r>
          </w:p>
        </w:tc>
        <w:tc>
          <w:tcPr>
            <w:tcW w:w="993" w:type="dxa"/>
            <w:noWrap/>
          </w:tcPr>
          <w:p w14:paraId="4243AB6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w:t>
            </w:r>
          </w:p>
        </w:tc>
      </w:tr>
      <w:tr w:rsidR="00767BEF" w:rsidRPr="00EF72D9" w14:paraId="731FFBF0" w14:textId="77777777" w:rsidTr="00EF72D9">
        <w:trPr>
          <w:trHeight w:val="288"/>
        </w:trPr>
        <w:tc>
          <w:tcPr>
            <w:tcW w:w="2093" w:type="dxa"/>
            <w:vMerge/>
            <w:vAlign w:val="center"/>
            <w:hideMark/>
          </w:tcPr>
          <w:p w14:paraId="4B8A8337"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1BD8C407"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Studii primare</w:t>
            </w:r>
          </w:p>
        </w:tc>
        <w:tc>
          <w:tcPr>
            <w:tcW w:w="992" w:type="dxa"/>
            <w:noWrap/>
            <w:hideMark/>
          </w:tcPr>
          <w:p w14:paraId="65E4FB5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0</w:t>
            </w:r>
          </w:p>
        </w:tc>
        <w:tc>
          <w:tcPr>
            <w:tcW w:w="992" w:type="dxa"/>
          </w:tcPr>
          <w:p w14:paraId="1C8BE8D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0%</w:t>
            </w:r>
          </w:p>
        </w:tc>
        <w:tc>
          <w:tcPr>
            <w:tcW w:w="992" w:type="dxa"/>
          </w:tcPr>
          <w:p w14:paraId="3E6F5F1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0</w:t>
            </w:r>
          </w:p>
        </w:tc>
        <w:tc>
          <w:tcPr>
            <w:tcW w:w="993" w:type="dxa"/>
            <w:noWrap/>
          </w:tcPr>
          <w:p w14:paraId="519F9B9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0%</w:t>
            </w:r>
          </w:p>
        </w:tc>
      </w:tr>
      <w:tr w:rsidR="00767BEF" w:rsidRPr="00EF72D9" w14:paraId="1EB9C82B" w14:textId="77777777" w:rsidTr="00EF72D9">
        <w:trPr>
          <w:trHeight w:val="288"/>
        </w:trPr>
        <w:tc>
          <w:tcPr>
            <w:tcW w:w="2093" w:type="dxa"/>
            <w:vMerge/>
            <w:vAlign w:val="center"/>
            <w:hideMark/>
          </w:tcPr>
          <w:p w14:paraId="2D112677"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05FD7BE0"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Studii gimnaziale ani)</w:t>
            </w:r>
          </w:p>
        </w:tc>
        <w:tc>
          <w:tcPr>
            <w:tcW w:w="992" w:type="dxa"/>
            <w:noWrap/>
            <w:hideMark/>
          </w:tcPr>
          <w:p w14:paraId="6885EF4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49</w:t>
            </w:r>
          </w:p>
        </w:tc>
        <w:tc>
          <w:tcPr>
            <w:tcW w:w="992" w:type="dxa"/>
          </w:tcPr>
          <w:p w14:paraId="75396BC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17%</w:t>
            </w:r>
          </w:p>
        </w:tc>
        <w:tc>
          <w:tcPr>
            <w:tcW w:w="992" w:type="dxa"/>
          </w:tcPr>
          <w:p w14:paraId="36E7B9B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40</w:t>
            </w:r>
          </w:p>
        </w:tc>
        <w:tc>
          <w:tcPr>
            <w:tcW w:w="993" w:type="dxa"/>
            <w:noWrap/>
          </w:tcPr>
          <w:p w14:paraId="72CC327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16%</w:t>
            </w:r>
          </w:p>
        </w:tc>
      </w:tr>
      <w:tr w:rsidR="00767BEF" w:rsidRPr="00EF72D9" w14:paraId="6BA47FD0" w14:textId="77777777" w:rsidTr="00EF72D9">
        <w:trPr>
          <w:trHeight w:val="288"/>
        </w:trPr>
        <w:tc>
          <w:tcPr>
            <w:tcW w:w="2093" w:type="dxa"/>
            <w:vMerge/>
            <w:vAlign w:val="center"/>
            <w:hideMark/>
          </w:tcPr>
          <w:p w14:paraId="5840DCAE"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4B5EEEDB"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Studii liceale / profesionale </w:t>
            </w:r>
          </w:p>
        </w:tc>
        <w:tc>
          <w:tcPr>
            <w:tcW w:w="992" w:type="dxa"/>
            <w:noWrap/>
            <w:hideMark/>
          </w:tcPr>
          <w:p w14:paraId="13FE13C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34</w:t>
            </w:r>
          </w:p>
        </w:tc>
        <w:tc>
          <w:tcPr>
            <w:tcW w:w="992" w:type="dxa"/>
          </w:tcPr>
          <w:p w14:paraId="1548EF4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12%</w:t>
            </w:r>
          </w:p>
        </w:tc>
        <w:tc>
          <w:tcPr>
            <w:tcW w:w="992" w:type="dxa"/>
          </w:tcPr>
          <w:p w14:paraId="2A0FCBD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28</w:t>
            </w:r>
          </w:p>
        </w:tc>
        <w:tc>
          <w:tcPr>
            <w:tcW w:w="993" w:type="dxa"/>
            <w:noWrap/>
          </w:tcPr>
          <w:p w14:paraId="3B0C8DB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11%</w:t>
            </w:r>
          </w:p>
        </w:tc>
      </w:tr>
      <w:tr w:rsidR="00767BEF" w:rsidRPr="00EF72D9" w14:paraId="3500895A" w14:textId="77777777" w:rsidTr="00EF72D9">
        <w:trPr>
          <w:trHeight w:val="288"/>
        </w:trPr>
        <w:tc>
          <w:tcPr>
            <w:tcW w:w="2093" w:type="dxa"/>
            <w:vMerge/>
            <w:vAlign w:val="center"/>
            <w:hideMark/>
          </w:tcPr>
          <w:p w14:paraId="20C83777"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3C048F19"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Studii tehnice / colegiu </w:t>
            </w:r>
          </w:p>
        </w:tc>
        <w:tc>
          <w:tcPr>
            <w:tcW w:w="992" w:type="dxa"/>
            <w:noWrap/>
            <w:hideMark/>
          </w:tcPr>
          <w:p w14:paraId="15F274C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65</w:t>
            </w:r>
          </w:p>
        </w:tc>
        <w:tc>
          <w:tcPr>
            <w:tcW w:w="992" w:type="dxa"/>
          </w:tcPr>
          <w:p w14:paraId="1176765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22%</w:t>
            </w:r>
          </w:p>
        </w:tc>
        <w:tc>
          <w:tcPr>
            <w:tcW w:w="992" w:type="dxa"/>
          </w:tcPr>
          <w:p w14:paraId="08A7D4F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55</w:t>
            </w:r>
          </w:p>
        </w:tc>
        <w:tc>
          <w:tcPr>
            <w:tcW w:w="993" w:type="dxa"/>
            <w:noWrap/>
          </w:tcPr>
          <w:p w14:paraId="29A1888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22%</w:t>
            </w:r>
          </w:p>
        </w:tc>
      </w:tr>
      <w:tr w:rsidR="00767BEF" w:rsidRPr="00EF72D9" w14:paraId="3DD4696D" w14:textId="77777777" w:rsidTr="00EF72D9">
        <w:trPr>
          <w:trHeight w:val="288"/>
        </w:trPr>
        <w:tc>
          <w:tcPr>
            <w:tcW w:w="2093" w:type="dxa"/>
            <w:vMerge/>
            <w:vAlign w:val="center"/>
            <w:hideMark/>
          </w:tcPr>
          <w:p w14:paraId="70A20C65"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13C28291"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Studii universitare de licență</w:t>
            </w:r>
          </w:p>
        </w:tc>
        <w:tc>
          <w:tcPr>
            <w:tcW w:w="992" w:type="dxa"/>
            <w:noWrap/>
            <w:hideMark/>
          </w:tcPr>
          <w:p w14:paraId="2817C28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88</w:t>
            </w:r>
          </w:p>
        </w:tc>
        <w:tc>
          <w:tcPr>
            <w:tcW w:w="992" w:type="dxa"/>
          </w:tcPr>
          <w:p w14:paraId="328E845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30%</w:t>
            </w:r>
          </w:p>
        </w:tc>
        <w:tc>
          <w:tcPr>
            <w:tcW w:w="992" w:type="dxa"/>
          </w:tcPr>
          <w:p w14:paraId="2076F80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78</w:t>
            </w:r>
          </w:p>
        </w:tc>
        <w:tc>
          <w:tcPr>
            <w:tcW w:w="993" w:type="dxa"/>
            <w:noWrap/>
          </w:tcPr>
          <w:p w14:paraId="0F1543B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31%</w:t>
            </w:r>
          </w:p>
        </w:tc>
      </w:tr>
      <w:tr w:rsidR="00767BEF" w:rsidRPr="00EF72D9" w14:paraId="25EACF8F" w14:textId="77777777" w:rsidTr="00EF72D9">
        <w:trPr>
          <w:trHeight w:val="288"/>
        </w:trPr>
        <w:tc>
          <w:tcPr>
            <w:tcW w:w="2093" w:type="dxa"/>
            <w:vMerge/>
            <w:vAlign w:val="center"/>
            <w:hideMark/>
          </w:tcPr>
          <w:p w14:paraId="18DD442E"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7B8D5A6B"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Studii universitare /postuniversitare</w:t>
            </w:r>
          </w:p>
        </w:tc>
        <w:tc>
          <w:tcPr>
            <w:tcW w:w="992" w:type="dxa"/>
            <w:noWrap/>
            <w:hideMark/>
          </w:tcPr>
          <w:p w14:paraId="78D2C68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54</w:t>
            </w:r>
          </w:p>
        </w:tc>
        <w:tc>
          <w:tcPr>
            <w:tcW w:w="992" w:type="dxa"/>
          </w:tcPr>
          <w:p w14:paraId="491765C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18%</w:t>
            </w:r>
          </w:p>
        </w:tc>
        <w:tc>
          <w:tcPr>
            <w:tcW w:w="992" w:type="dxa"/>
          </w:tcPr>
          <w:p w14:paraId="21A8BF2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46</w:t>
            </w:r>
          </w:p>
        </w:tc>
        <w:tc>
          <w:tcPr>
            <w:tcW w:w="993" w:type="dxa"/>
            <w:noWrap/>
          </w:tcPr>
          <w:p w14:paraId="61B989D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19%</w:t>
            </w:r>
          </w:p>
        </w:tc>
      </w:tr>
      <w:tr w:rsidR="00767BEF" w:rsidRPr="00EF72D9" w14:paraId="379EBC1D" w14:textId="77777777" w:rsidTr="00EF72D9">
        <w:trPr>
          <w:trHeight w:val="288"/>
        </w:trPr>
        <w:tc>
          <w:tcPr>
            <w:tcW w:w="2093" w:type="dxa"/>
            <w:vMerge w:val="restart"/>
            <w:vAlign w:val="center"/>
            <w:hideMark/>
          </w:tcPr>
          <w:p w14:paraId="3C29667C"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Etnie</w:t>
            </w:r>
          </w:p>
        </w:tc>
        <w:tc>
          <w:tcPr>
            <w:tcW w:w="3572" w:type="dxa"/>
            <w:hideMark/>
          </w:tcPr>
          <w:p w14:paraId="1B4D6C1B"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Moldoveană / Română</w:t>
            </w:r>
          </w:p>
        </w:tc>
        <w:tc>
          <w:tcPr>
            <w:tcW w:w="992" w:type="dxa"/>
            <w:noWrap/>
            <w:hideMark/>
          </w:tcPr>
          <w:p w14:paraId="0438FF1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254</w:t>
            </w:r>
          </w:p>
        </w:tc>
        <w:tc>
          <w:tcPr>
            <w:tcW w:w="992" w:type="dxa"/>
          </w:tcPr>
          <w:p w14:paraId="199F8A9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86%</w:t>
            </w:r>
          </w:p>
        </w:tc>
        <w:tc>
          <w:tcPr>
            <w:tcW w:w="992" w:type="dxa"/>
          </w:tcPr>
          <w:p w14:paraId="1894D69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217</w:t>
            </w:r>
          </w:p>
        </w:tc>
        <w:tc>
          <w:tcPr>
            <w:tcW w:w="993" w:type="dxa"/>
            <w:noWrap/>
          </w:tcPr>
          <w:p w14:paraId="20FA265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87%</w:t>
            </w:r>
          </w:p>
        </w:tc>
      </w:tr>
      <w:tr w:rsidR="00767BEF" w:rsidRPr="00EF72D9" w14:paraId="158EF316" w14:textId="77777777" w:rsidTr="00EF72D9">
        <w:trPr>
          <w:trHeight w:val="288"/>
        </w:trPr>
        <w:tc>
          <w:tcPr>
            <w:tcW w:w="2093" w:type="dxa"/>
            <w:vMerge/>
            <w:vAlign w:val="center"/>
            <w:hideMark/>
          </w:tcPr>
          <w:p w14:paraId="5FA387D0"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1F9E2A41"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Ucraineană</w:t>
            </w:r>
          </w:p>
        </w:tc>
        <w:tc>
          <w:tcPr>
            <w:tcW w:w="992" w:type="dxa"/>
            <w:noWrap/>
            <w:hideMark/>
          </w:tcPr>
          <w:p w14:paraId="11C7C47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26</w:t>
            </w:r>
          </w:p>
        </w:tc>
        <w:tc>
          <w:tcPr>
            <w:tcW w:w="992" w:type="dxa"/>
          </w:tcPr>
          <w:p w14:paraId="37C92D0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9%</w:t>
            </w:r>
          </w:p>
        </w:tc>
        <w:tc>
          <w:tcPr>
            <w:tcW w:w="992" w:type="dxa"/>
          </w:tcPr>
          <w:p w14:paraId="3BD11B9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21</w:t>
            </w:r>
          </w:p>
        </w:tc>
        <w:tc>
          <w:tcPr>
            <w:tcW w:w="993" w:type="dxa"/>
            <w:noWrap/>
          </w:tcPr>
          <w:p w14:paraId="601B621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8%</w:t>
            </w:r>
          </w:p>
        </w:tc>
      </w:tr>
      <w:tr w:rsidR="00767BEF" w:rsidRPr="00EF72D9" w14:paraId="413AAC48" w14:textId="77777777" w:rsidTr="00EF72D9">
        <w:trPr>
          <w:trHeight w:val="288"/>
        </w:trPr>
        <w:tc>
          <w:tcPr>
            <w:tcW w:w="2093" w:type="dxa"/>
            <w:vMerge/>
            <w:vAlign w:val="center"/>
            <w:hideMark/>
          </w:tcPr>
          <w:p w14:paraId="28104798"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13975954"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Rusoaică</w:t>
            </w:r>
          </w:p>
        </w:tc>
        <w:tc>
          <w:tcPr>
            <w:tcW w:w="992" w:type="dxa"/>
            <w:noWrap/>
            <w:hideMark/>
          </w:tcPr>
          <w:p w14:paraId="304AAD7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7</w:t>
            </w:r>
          </w:p>
        </w:tc>
        <w:tc>
          <w:tcPr>
            <w:tcW w:w="992" w:type="dxa"/>
          </w:tcPr>
          <w:p w14:paraId="3BED0EF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w:t>
            </w:r>
          </w:p>
        </w:tc>
        <w:tc>
          <w:tcPr>
            <w:tcW w:w="992" w:type="dxa"/>
          </w:tcPr>
          <w:p w14:paraId="1064BD3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w:t>
            </w:r>
          </w:p>
        </w:tc>
        <w:tc>
          <w:tcPr>
            <w:tcW w:w="993" w:type="dxa"/>
            <w:noWrap/>
          </w:tcPr>
          <w:p w14:paraId="03BB3DB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w:t>
            </w:r>
          </w:p>
        </w:tc>
      </w:tr>
      <w:tr w:rsidR="00767BEF" w:rsidRPr="00EF72D9" w14:paraId="124B848C" w14:textId="77777777" w:rsidTr="00EF72D9">
        <w:trPr>
          <w:trHeight w:val="288"/>
        </w:trPr>
        <w:tc>
          <w:tcPr>
            <w:tcW w:w="2093" w:type="dxa"/>
            <w:vMerge/>
            <w:vAlign w:val="center"/>
            <w:hideMark/>
          </w:tcPr>
          <w:p w14:paraId="02F01F1A"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50E5CCDC"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Romă</w:t>
            </w:r>
          </w:p>
        </w:tc>
        <w:tc>
          <w:tcPr>
            <w:tcW w:w="992" w:type="dxa"/>
            <w:noWrap/>
            <w:hideMark/>
          </w:tcPr>
          <w:p w14:paraId="1AF0F868"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4</w:t>
            </w:r>
          </w:p>
        </w:tc>
        <w:tc>
          <w:tcPr>
            <w:tcW w:w="992" w:type="dxa"/>
          </w:tcPr>
          <w:p w14:paraId="2976682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w:t>
            </w:r>
          </w:p>
        </w:tc>
        <w:tc>
          <w:tcPr>
            <w:tcW w:w="992" w:type="dxa"/>
          </w:tcPr>
          <w:p w14:paraId="3E8666C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3</w:t>
            </w:r>
          </w:p>
        </w:tc>
        <w:tc>
          <w:tcPr>
            <w:tcW w:w="993" w:type="dxa"/>
            <w:noWrap/>
          </w:tcPr>
          <w:p w14:paraId="4520B1A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w:t>
            </w:r>
          </w:p>
        </w:tc>
      </w:tr>
      <w:tr w:rsidR="00767BEF" w:rsidRPr="00EF72D9" w14:paraId="4D6B6014" w14:textId="77777777" w:rsidTr="00EF72D9">
        <w:trPr>
          <w:trHeight w:val="288"/>
        </w:trPr>
        <w:tc>
          <w:tcPr>
            <w:tcW w:w="2093" w:type="dxa"/>
            <w:vMerge/>
            <w:vAlign w:val="center"/>
            <w:hideMark/>
          </w:tcPr>
          <w:p w14:paraId="7628A986"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10FC8281"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Altă etnie </w:t>
            </w:r>
            <w:r w:rsidRPr="00EF72D9">
              <w:rPr>
                <w:rFonts w:eastAsia="Times New Roman"/>
                <w:i/>
                <w:iCs/>
                <w:color w:val="000000"/>
                <w:kern w:val="0"/>
                <w:sz w:val="20"/>
                <w:szCs w:val="20"/>
                <w:lang w:eastAsia="ro-RO"/>
                <w14:ligatures w14:val="none"/>
              </w:rPr>
              <w:t>(găgăuz, bulgar)</w:t>
            </w:r>
          </w:p>
        </w:tc>
        <w:tc>
          <w:tcPr>
            <w:tcW w:w="992" w:type="dxa"/>
            <w:noWrap/>
            <w:hideMark/>
          </w:tcPr>
          <w:p w14:paraId="4227360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w:t>
            </w:r>
          </w:p>
        </w:tc>
        <w:tc>
          <w:tcPr>
            <w:tcW w:w="992" w:type="dxa"/>
          </w:tcPr>
          <w:p w14:paraId="75516A7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w:t>
            </w:r>
          </w:p>
        </w:tc>
        <w:tc>
          <w:tcPr>
            <w:tcW w:w="992" w:type="dxa"/>
          </w:tcPr>
          <w:p w14:paraId="4F6F081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w:t>
            </w:r>
          </w:p>
        </w:tc>
        <w:tc>
          <w:tcPr>
            <w:tcW w:w="993" w:type="dxa"/>
            <w:noWrap/>
          </w:tcPr>
          <w:p w14:paraId="71971E1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w:t>
            </w:r>
          </w:p>
        </w:tc>
      </w:tr>
      <w:tr w:rsidR="00767BEF" w:rsidRPr="00EF72D9" w14:paraId="5B6DD6A7" w14:textId="77777777" w:rsidTr="00EF72D9">
        <w:trPr>
          <w:trHeight w:val="288"/>
        </w:trPr>
        <w:tc>
          <w:tcPr>
            <w:tcW w:w="2093" w:type="dxa"/>
            <w:vMerge/>
            <w:vAlign w:val="center"/>
            <w:hideMark/>
          </w:tcPr>
          <w:p w14:paraId="2B51D0C9"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7CC3699C"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Prefer să nu răspund</w:t>
            </w:r>
          </w:p>
        </w:tc>
        <w:tc>
          <w:tcPr>
            <w:tcW w:w="992" w:type="dxa"/>
            <w:noWrap/>
            <w:hideMark/>
          </w:tcPr>
          <w:p w14:paraId="6FB7878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w:t>
            </w:r>
          </w:p>
        </w:tc>
        <w:tc>
          <w:tcPr>
            <w:tcW w:w="992" w:type="dxa"/>
          </w:tcPr>
          <w:p w14:paraId="6ED6F14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w:t>
            </w:r>
          </w:p>
        </w:tc>
        <w:tc>
          <w:tcPr>
            <w:tcW w:w="992" w:type="dxa"/>
          </w:tcPr>
          <w:p w14:paraId="46F3034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w:t>
            </w:r>
          </w:p>
        </w:tc>
        <w:tc>
          <w:tcPr>
            <w:tcW w:w="993" w:type="dxa"/>
            <w:noWrap/>
          </w:tcPr>
          <w:p w14:paraId="73D2074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w:t>
            </w:r>
          </w:p>
        </w:tc>
      </w:tr>
      <w:tr w:rsidR="00767BEF" w:rsidRPr="00EF72D9" w14:paraId="7FC954FB" w14:textId="77777777" w:rsidTr="00EF72D9">
        <w:trPr>
          <w:trHeight w:val="288"/>
        </w:trPr>
        <w:tc>
          <w:tcPr>
            <w:tcW w:w="2093" w:type="dxa"/>
            <w:vMerge w:val="restart"/>
            <w:vAlign w:val="center"/>
            <w:hideMark/>
          </w:tcPr>
          <w:p w14:paraId="1FD0B6C9"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Situația familială</w:t>
            </w:r>
          </w:p>
        </w:tc>
        <w:tc>
          <w:tcPr>
            <w:tcW w:w="3572" w:type="dxa"/>
            <w:noWrap/>
            <w:hideMark/>
          </w:tcPr>
          <w:p w14:paraId="25010900"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Căsătorită</w:t>
            </w:r>
          </w:p>
        </w:tc>
        <w:tc>
          <w:tcPr>
            <w:tcW w:w="992" w:type="dxa"/>
            <w:noWrap/>
            <w:hideMark/>
          </w:tcPr>
          <w:p w14:paraId="33C2FF8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196</w:t>
            </w:r>
          </w:p>
        </w:tc>
        <w:tc>
          <w:tcPr>
            <w:tcW w:w="992" w:type="dxa"/>
          </w:tcPr>
          <w:p w14:paraId="5AD165D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67%</w:t>
            </w:r>
          </w:p>
        </w:tc>
        <w:tc>
          <w:tcPr>
            <w:tcW w:w="992" w:type="dxa"/>
          </w:tcPr>
          <w:p w14:paraId="2E3C986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168</w:t>
            </w:r>
          </w:p>
        </w:tc>
        <w:tc>
          <w:tcPr>
            <w:tcW w:w="993" w:type="dxa"/>
            <w:noWrap/>
          </w:tcPr>
          <w:p w14:paraId="65AED90B"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67%</w:t>
            </w:r>
          </w:p>
        </w:tc>
      </w:tr>
      <w:tr w:rsidR="00767BEF" w:rsidRPr="00EF72D9" w14:paraId="3DC186CF" w14:textId="77777777" w:rsidTr="00EF72D9">
        <w:trPr>
          <w:trHeight w:val="288"/>
        </w:trPr>
        <w:tc>
          <w:tcPr>
            <w:tcW w:w="2093" w:type="dxa"/>
            <w:vMerge/>
            <w:vAlign w:val="center"/>
            <w:hideMark/>
          </w:tcPr>
          <w:p w14:paraId="69CE2727"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24C0FAAE"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În parteneriat </w:t>
            </w:r>
            <w:r w:rsidRPr="00EF72D9">
              <w:rPr>
                <w:rFonts w:eastAsia="Times New Roman"/>
                <w:i/>
                <w:iCs/>
                <w:color w:val="000000"/>
                <w:kern w:val="0"/>
                <w:sz w:val="20"/>
                <w:szCs w:val="20"/>
                <w:lang w:eastAsia="ro-RO"/>
                <w14:ligatures w14:val="none"/>
              </w:rPr>
              <w:t>(concubinaj)</w:t>
            </w:r>
          </w:p>
        </w:tc>
        <w:tc>
          <w:tcPr>
            <w:tcW w:w="992" w:type="dxa"/>
            <w:noWrap/>
            <w:hideMark/>
          </w:tcPr>
          <w:p w14:paraId="1A5DB43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32</w:t>
            </w:r>
          </w:p>
        </w:tc>
        <w:tc>
          <w:tcPr>
            <w:tcW w:w="992" w:type="dxa"/>
          </w:tcPr>
          <w:p w14:paraId="17D65A2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11%</w:t>
            </w:r>
          </w:p>
        </w:tc>
        <w:tc>
          <w:tcPr>
            <w:tcW w:w="992" w:type="dxa"/>
          </w:tcPr>
          <w:p w14:paraId="154D2CF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27</w:t>
            </w:r>
          </w:p>
        </w:tc>
        <w:tc>
          <w:tcPr>
            <w:tcW w:w="993" w:type="dxa"/>
            <w:noWrap/>
          </w:tcPr>
          <w:p w14:paraId="4CC1B17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11%</w:t>
            </w:r>
          </w:p>
        </w:tc>
      </w:tr>
      <w:tr w:rsidR="00767BEF" w:rsidRPr="00EF72D9" w14:paraId="53CF483A" w14:textId="77777777" w:rsidTr="00EF72D9">
        <w:trPr>
          <w:trHeight w:val="288"/>
        </w:trPr>
        <w:tc>
          <w:tcPr>
            <w:tcW w:w="2093" w:type="dxa"/>
            <w:vMerge/>
            <w:vAlign w:val="center"/>
            <w:hideMark/>
          </w:tcPr>
          <w:p w14:paraId="445D7A9B"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51356A1E"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Necăsătorită </w:t>
            </w:r>
            <w:r w:rsidRPr="00EF72D9">
              <w:rPr>
                <w:rFonts w:eastAsia="Times New Roman"/>
                <w:i/>
                <w:iCs/>
                <w:color w:val="000000"/>
                <w:kern w:val="0"/>
                <w:sz w:val="20"/>
                <w:szCs w:val="20"/>
                <w:lang w:eastAsia="ro-RO"/>
                <w14:ligatures w14:val="none"/>
              </w:rPr>
              <w:t>(niciodată)</w:t>
            </w:r>
          </w:p>
        </w:tc>
        <w:tc>
          <w:tcPr>
            <w:tcW w:w="992" w:type="dxa"/>
            <w:noWrap/>
            <w:hideMark/>
          </w:tcPr>
          <w:p w14:paraId="0934EAA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21</w:t>
            </w:r>
          </w:p>
        </w:tc>
        <w:tc>
          <w:tcPr>
            <w:tcW w:w="992" w:type="dxa"/>
          </w:tcPr>
          <w:p w14:paraId="4E19BAE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7%</w:t>
            </w:r>
          </w:p>
        </w:tc>
        <w:tc>
          <w:tcPr>
            <w:tcW w:w="992" w:type="dxa"/>
          </w:tcPr>
          <w:p w14:paraId="4C24851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18</w:t>
            </w:r>
          </w:p>
        </w:tc>
        <w:tc>
          <w:tcPr>
            <w:tcW w:w="993" w:type="dxa"/>
            <w:noWrap/>
          </w:tcPr>
          <w:p w14:paraId="30129448"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7%</w:t>
            </w:r>
          </w:p>
        </w:tc>
      </w:tr>
      <w:tr w:rsidR="00767BEF" w:rsidRPr="00EF72D9" w14:paraId="3F9ABEAB" w14:textId="77777777" w:rsidTr="00EF72D9">
        <w:trPr>
          <w:trHeight w:val="288"/>
        </w:trPr>
        <w:tc>
          <w:tcPr>
            <w:tcW w:w="2093" w:type="dxa"/>
            <w:vMerge/>
            <w:vAlign w:val="center"/>
            <w:hideMark/>
          </w:tcPr>
          <w:p w14:paraId="5212AA24"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31161573"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Divorțată / Separată</w:t>
            </w:r>
          </w:p>
        </w:tc>
        <w:tc>
          <w:tcPr>
            <w:tcW w:w="992" w:type="dxa"/>
            <w:noWrap/>
            <w:hideMark/>
          </w:tcPr>
          <w:p w14:paraId="3741A59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36</w:t>
            </w:r>
          </w:p>
        </w:tc>
        <w:tc>
          <w:tcPr>
            <w:tcW w:w="992" w:type="dxa"/>
          </w:tcPr>
          <w:p w14:paraId="6C7B1A6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12%</w:t>
            </w:r>
          </w:p>
        </w:tc>
        <w:tc>
          <w:tcPr>
            <w:tcW w:w="992" w:type="dxa"/>
          </w:tcPr>
          <w:p w14:paraId="49B1AFB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30</w:t>
            </w:r>
          </w:p>
        </w:tc>
        <w:tc>
          <w:tcPr>
            <w:tcW w:w="993" w:type="dxa"/>
            <w:noWrap/>
          </w:tcPr>
          <w:p w14:paraId="40B01EC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12%</w:t>
            </w:r>
          </w:p>
        </w:tc>
      </w:tr>
      <w:tr w:rsidR="00767BEF" w:rsidRPr="00EF72D9" w14:paraId="073C02C4" w14:textId="77777777" w:rsidTr="00EF72D9">
        <w:trPr>
          <w:trHeight w:val="288"/>
        </w:trPr>
        <w:tc>
          <w:tcPr>
            <w:tcW w:w="2093" w:type="dxa"/>
            <w:vMerge/>
            <w:vAlign w:val="center"/>
            <w:hideMark/>
          </w:tcPr>
          <w:p w14:paraId="2E918D4C"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noWrap/>
            <w:hideMark/>
          </w:tcPr>
          <w:p w14:paraId="20E67B05"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Văduvă</w:t>
            </w:r>
          </w:p>
        </w:tc>
        <w:tc>
          <w:tcPr>
            <w:tcW w:w="992" w:type="dxa"/>
            <w:noWrap/>
            <w:hideMark/>
          </w:tcPr>
          <w:p w14:paraId="450A438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8</w:t>
            </w:r>
          </w:p>
        </w:tc>
        <w:tc>
          <w:tcPr>
            <w:tcW w:w="992" w:type="dxa"/>
          </w:tcPr>
          <w:p w14:paraId="35CEAF8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w:t>
            </w:r>
          </w:p>
        </w:tc>
        <w:tc>
          <w:tcPr>
            <w:tcW w:w="992" w:type="dxa"/>
          </w:tcPr>
          <w:p w14:paraId="552F803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7</w:t>
            </w:r>
          </w:p>
        </w:tc>
        <w:tc>
          <w:tcPr>
            <w:tcW w:w="993" w:type="dxa"/>
            <w:noWrap/>
          </w:tcPr>
          <w:p w14:paraId="1A56991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w:t>
            </w:r>
          </w:p>
        </w:tc>
      </w:tr>
      <w:tr w:rsidR="00767BEF" w:rsidRPr="00EF72D9" w14:paraId="510D1C19" w14:textId="77777777" w:rsidTr="00EF72D9">
        <w:trPr>
          <w:trHeight w:val="387"/>
        </w:trPr>
        <w:tc>
          <w:tcPr>
            <w:tcW w:w="2093" w:type="dxa"/>
            <w:vMerge w:val="restart"/>
            <w:vAlign w:val="center"/>
            <w:hideMark/>
          </w:tcPr>
          <w:p w14:paraId="2442D2E6"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lastRenderedPageBreak/>
              <w:t>Prezența persoanelor la îngrijire</w:t>
            </w:r>
          </w:p>
        </w:tc>
        <w:tc>
          <w:tcPr>
            <w:tcW w:w="3572" w:type="dxa"/>
            <w:hideMark/>
          </w:tcPr>
          <w:p w14:paraId="32A19626" w14:textId="405D5AFE" w:rsidR="00767BEF" w:rsidRPr="00EF72D9" w:rsidRDefault="00767BEF" w:rsidP="006C3C7D">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Da, copii sub 18 ani</w:t>
            </w:r>
          </w:p>
        </w:tc>
        <w:tc>
          <w:tcPr>
            <w:tcW w:w="992" w:type="dxa"/>
            <w:noWrap/>
            <w:hideMark/>
          </w:tcPr>
          <w:p w14:paraId="7C0A0C6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190</w:t>
            </w:r>
          </w:p>
        </w:tc>
        <w:tc>
          <w:tcPr>
            <w:tcW w:w="992" w:type="dxa"/>
          </w:tcPr>
          <w:p w14:paraId="288B2BD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65%</w:t>
            </w:r>
          </w:p>
        </w:tc>
        <w:tc>
          <w:tcPr>
            <w:tcW w:w="992" w:type="dxa"/>
          </w:tcPr>
          <w:p w14:paraId="7E1D3E7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162</w:t>
            </w:r>
          </w:p>
        </w:tc>
        <w:tc>
          <w:tcPr>
            <w:tcW w:w="993" w:type="dxa"/>
            <w:noWrap/>
          </w:tcPr>
          <w:p w14:paraId="42F1CB32"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65%</w:t>
            </w:r>
          </w:p>
        </w:tc>
      </w:tr>
      <w:tr w:rsidR="00767BEF" w:rsidRPr="00EF72D9" w14:paraId="2A6725A1" w14:textId="77777777" w:rsidTr="00EF72D9">
        <w:trPr>
          <w:trHeight w:val="387"/>
        </w:trPr>
        <w:tc>
          <w:tcPr>
            <w:tcW w:w="2093" w:type="dxa"/>
            <w:vMerge/>
            <w:vAlign w:val="center"/>
            <w:hideMark/>
          </w:tcPr>
          <w:p w14:paraId="7EFBCA3D"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1C8A7A3A" w14:textId="631494F3" w:rsidR="00767BEF" w:rsidRPr="00EF72D9" w:rsidRDefault="00767BEF" w:rsidP="006C3C7D">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Da, adulți </w:t>
            </w:r>
            <w:r w:rsidRPr="00EF72D9">
              <w:rPr>
                <w:rFonts w:eastAsia="Times New Roman"/>
                <w:i/>
                <w:iCs/>
                <w:color w:val="000000"/>
                <w:kern w:val="0"/>
                <w:sz w:val="20"/>
                <w:szCs w:val="20"/>
                <w:lang w:eastAsia="ro-RO"/>
                <w14:ligatures w14:val="none"/>
              </w:rPr>
              <w:t>(persoane cu dizabilități, vârstnici)</w:t>
            </w:r>
          </w:p>
        </w:tc>
        <w:tc>
          <w:tcPr>
            <w:tcW w:w="992" w:type="dxa"/>
            <w:noWrap/>
            <w:hideMark/>
          </w:tcPr>
          <w:p w14:paraId="077FC47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21</w:t>
            </w:r>
          </w:p>
        </w:tc>
        <w:tc>
          <w:tcPr>
            <w:tcW w:w="992" w:type="dxa"/>
          </w:tcPr>
          <w:p w14:paraId="4BA1927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7%</w:t>
            </w:r>
          </w:p>
        </w:tc>
        <w:tc>
          <w:tcPr>
            <w:tcW w:w="992" w:type="dxa"/>
          </w:tcPr>
          <w:p w14:paraId="107D2C7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18</w:t>
            </w:r>
          </w:p>
        </w:tc>
        <w:tc>
          <w:tcPr>
            <w:tcW w:w="993" w:type="dxa"/>
            <w:noWrap/>
          </w:tcPr>
          <w:p w14:paraId="2D1F720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7%</w:t>
            </w:r>
          </w:p>
        </w:tc>
      </w:tr>
      <w:tr w:rsidR="00767BEF" w:rsidRPr="00EF72D9" w14:paraId="49000F01" w14:textId="77777777" w:rsidTr="00EF72D9">
        <w:trPr>
          <w:trHeight w:val="387"/>
        </w:trPr>
        <w:tc>
          <w:tcPr>
            <w:tcW w:w="2093" w:type="dxa"/>
            <w:vMerge/>
            <w:vAlign w:val="center"/>
            <w:hideMark/>
          </w:tcPr>
          <w:p w14:paraId="521B6136"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7F6D38A5" w14:textId="47171C38" w:rsidR="00767BEF" w:rsidRPr="00EF72D9" w:rsidRDefault="00767BEF" w:rsidP="006C3C7D">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Da, atât copii, cât și persoane adulte</w:t>
            </w:r>
          </w:p>
        </w:tc>
        <w:tc>
          <w:tcPr>
            <w:tcW w:w="992" w:type="dxa"/>
            <w:noWrap/>
            <w:hideMark/>
          </w:tcPr>
          <w:p w14:paraId="1C22FE97"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18</w:t>
            </w:r>
          </w:p>
        </w:tc>
        <w:tc>
          <w:tcPr>
            <w:tcW w:w="992" w:type="dxa"/>
          </w:tcPr>
          <w:p w14:paraId="058DA90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w:t>
            </w:r>
          </w:p>
        </w:tc>
        <w:tc>
          <w:tcPr>
            <w:tcW w:w="992" w:type="dxa"/>
          </w:tcPr>
          <w:p w14:paraId="2699E73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15</w:t>
            </w:r>
          </w:p>
        </w:tc>
        <w:tc>
          <w:tcPr>
            <w:tcW w:w="993" w:type="dxa"/>
            <w:noWrap/>
          </w:tcPr>
          <w:p w14:paraId="79478D2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w:t>
            </w:r>
          </w:p>
        </w:tc>
      </w:tr>
      <w:tr w:rsidR="00767BEF" w:rsidRPr="00EF72D9" w14:paraId="75FE6C0D" w14:textId="77777777" w:rsidTr="00EF72D9">
        <w:trPr>
          <w:trHeight w:val="387"/>
        </w:trPr>
        <w:tc>
          <w:tcPr>
            <w:tcW w:w="2093" w:type="dxa"/>
            <w:vMerge/>
            <w:vAlign w:val="center"/>
            <w:hideMark/>
          </w:tcPr>
          <w:p w14:paraId="224C656B"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67DB7B5B"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Nu am în grijă persoane care depind de îngrijirea mea</w:t>
            </w:r>
          </w:p>
        </w:tc>
        <w:tc>
          <w:tcPr>
            <w:tcW w:w="992" w:type="dxa"/>
            <w:noWrap/>
            <w:hideMark/>
          </w:tcPr>
          <w:p w14:paraId="6A1848D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65</w:t>
            </w:r>
          </w:p>
        </w:tc>
        <w:tc>
          <w:tcPr>
            <w:tcW w:w="992" w:type="dxa"/>
          </w:tcPr>
          <w:p w14:paraId="40AE764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22%</w:t>
            </w:r>
          </w:p>
        </w:tc>
        <w:tc>
          <w:tcPr>
            <w:tcW w:w="992" w:type="dxa"/>
          </w:tcPr>
          <w:p w14:paraId="7FFD7C4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55</w:t>
            </w:r>
          </w:p>
        </w:tc>
        <w:tc>
          <w:tcPr>
            <w:tcW w:w="993" w:type="dxa"/>
            <w:noWrap/>
          </w:tcPr>
          <w:p w14:paraId="3A94B55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22%</w:t>
            </w:r>
          </w:p>
        </w:tc>
      </w:tr>
      <w:tr w:rsidR="00767BEF" w:rsidRPr="00EF72D9" w14:paraId="7621A5ED" w14:textId="77777777" w:rsidTr="00EF72D9">
        <w:trPr>
          <w:trHeight w:val="288"/>
        </w:trPr>
        <w:tc>
          <w:tcPr>
            <w:tcW w:w="2093" w:type="dxa"/>
            <w:vMerge w:val="restart"/>
            <w:vAlign w:val="center"/>
            <w:hideMark/>
          </w:tcPr>
          <w:p w14:paraId="3C842290"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Prezența dizabilității </w:t>
            </w:r>
          </w:p>
        </w:tc>
        <w:tc>
          <w:tcPr>
            <w:tcW w:w="3572" w:type="dxa"/>
            <w:hideMark/>
          </w:tcPr>
          <w:p w14:paraId="342EC142"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Da</w:t>
            </w:r>
          </w:p>
        </w:tc>
        <w:tc>
          <w:tcPr>
            <w:tcW w:w="992" w:type="dxa"/>
            <w:noWrap/>
            <w:hideMark/>
          </w:tcPr>
          <w:p w14:paraId="00B8DDB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32</w:t>
            </w:r>
          </w:p>
        </w:tc>
        <w:tc>
          <w:tcPr>
            <w:tcW w:w="992" w:type="dxa"/>
          </w:tcPr>
          <w:p w14:paraId="4F1F708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11%</w:t>
            </w:r>
          </w:p>
        </w:tc>
        <w:tc>
          <w:tcPr>
            <w:tcW w:w="992" w:type="dxa"/>
          </w:tcPr>
          <w:p w14:paraId="042DC9B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27</w:t>
            </w:r>
          </w:p>
        </w:tc>
        <w:tc>
          <w:tcPr>
            <w:tcW w:w="993" w:type="dxa"/>
            <w:noWrap/>
          </w:tcPr>
          <w:p w14:paraId="6BA00D0D"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11%</w:t>
            </w:r>
          </w:p>
        </w:tc>
      </w:tr>
      <w:tr w:rsidR="00767BEF" w:rsidRPr="00EF72D9" w14:paraId="28D66410" w14:textId="77777777" w:rsidTr="00EF72D9">
        <w:trPr>
          <w:trHeight w:val="288"/>
        </w:trPr>
        <w:tc>
          <w:tcPr>
            <w:tcW w:w="2093" w:type="dxa"/>
            <w:vMerge/>
            <w:vAlign w:val="center"/>
            <w:hideMark/>
          </w:tcPr>
          <w:p w14:paraId="03E77F32"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63074BA6"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Nu</w:t>
            </w:r>
          </w:p>
        </w:tc>
        <w:tc>
          <w:tcPr>
            <w:tcW w:w="992" w:type="dxa"/>
            <w:noWrap/>
            <w:hideMark/>
          </w:tcPr>
          <w:p w14:paraId="29EDF8C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262</w:t>
            </w:r>
          </w:p>
        </w:tc>
        <w:tc>
          <w:tcPr>
            <w:tcW w:w="992" w:type="dxa"/>
          </w:tcPr>
          <w:p w14:paraId="296D72C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89%</w:t>
            </w:r>
          </w:p>
        </w:tc>
        <w:tc>
          <w:tcPr>
            <w:tcW w:w="992" w:type="dxa"/>
          </w:tcPr>
          <w:p w14:paraId="66D86A78"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223</w:t>
            </w:r>
          </w:p>
        </w:tc>
        <w:tc>
          <w:tcPr>
            <w:tcW w:w="993" w:type="dxa"/>
            <w:noWrap/>
          </w:tcPr>
          <w:p w14:paraId="1779705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89%</w:t>
            </w:r>
          </w:p>
        </w:tc>
      </w:tr>
      <w:tr w:rsidR="00767BEF" w:rsidRPr="00EF72D9" w14:paraId="02316E1E" w14:textId="77777777" w:rsidTr="00EF72D9">
        <w:trPr>
          <w:trHeight w:val="288"/>
        </w:trPr>
        <w:tc>
          <w:tcPr>
            <w:tcW w:w="2093" w:type="dxa"/>
            <w:vMerge w:val="restart"/>
            <w:vAlign w:val="center"/>
            <w:hideMark/>
          </w:tcPr>
          <w:p w14:paraId="43C979BA"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Prezența statutului de refugiată</w:t>
            </w:r>
          </w:p>
        </w:tc>
        <w:tc>
          <w:tcPr>
            <w:tcW w:w="3572" w:type="dxa"/>
            <w:hideMark/>
          </w:tcPr>
          <w:p w14:paraId="234FAC17"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Da</w:t>
            </w:r>
          </w:p>
        </w:tc>
        <w:tc>
          <w:tcPr>
            <w:tcW w:w="992" w:type="dxa"/>
            <w:noWrap/>
            <w:hideMark/>
          </w:tcPr>
          <w:p w14:paraId="4289A7D3"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17</w:t>
            </w:r>
          </w:p>
        </w:tc>
        <w:tc>
          <w:tcPr>
            <w:tcW w:w="992" w:type="dxa"/>
          </w:tcPr>
          <w:p w14:paraId="35F82FB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6%</w:t>
            </w:r>
          </w:p>
        </w:tc>
        <w:tc>
          <w:tcPr>
            <w:tcW w:w="992" w:type="dxa"/>
          </w:tcPr>
          <w:p w14:paraId="0D4AF55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14</w:t>
            </w:r>
          </w:p>
        </w:tc>
        <w:tc>
          <w:tcPr>
            <w:tcW w:w="993" w:type="dxa"/>
            <w:noWrap/>
          </w:tcPr>
          <w:p w14:paraId="0FB3DCF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w:t>
            </w:r>
          </w:p>
        </w:tc>
      </w:tr>
      <w:tr w:rsidR="00767BEF" w:rsidRPr="00EF72D9" w14:paraId="167E65CD" w14:textId="77777777" w:rsidTr="00EF72D9">
        <w:trPr>
          <w:trHeight w:val="288"/>
        </w:trPr>
        <w:tc>
          <w:tcPr>
            <w:tcW w:w="2093" w:type="dxa"/>
            <w:vMerge/>
            <w:vAlign w:val="center"/>
            <w:hideMark/>
          </w:tcPr>
          <w:p w14:paraId="3D5A1BB6"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44E5F268"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Nu</w:t>
            </w:r>
          </w:p>
        </w:tc>
        <w:tc>
          <w:tcPr>
            <w:tcW w:w="992" w:type="dxa"/>
            <w:noWrap/>
            <w:hideMark/>
          </w:tcPr>
          <w:p w14:paraId="44914FBB"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277</w:t>
            </w:r>
          </w:p>
        </w:tc>
        <w:tc>
          <w:tcPr>
            <w:tcW w:w="992" w:type="dxa"/>
          </w:tcPr>
          <w:p w14:paraId="15AC8B82"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94%</w:t>
            </w:r>
          </w:p>
        </w:tc>
        <w:tc>
          <w:tcPr>
            <w:tcW w:w="992" w:type="dxa"/>
          </w:tcPr>
          <w:p w14:paraId="1770B426"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236</w:t>
            </w:r>
          </w:p>
        </w:tc>
        <w:tc>
          <w:tcPr>
            <w:tcW w:w="993" w:type="dxa"/>
            <w:noWrap/>
          </w:tcPr>
          <w:p w14:paraId="59BBD8F0"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95%</w:t>
            </w:r>
          </w:p>
        </w:tc>
      </w:tr>
      <w:tr w:rsidR="00767BEF" w:rsidRPr="00EF72D9" w14:paraId="64D8B686" w14:textId="77777777" w:rsidTr="00EF72D9">
        <w:trPr>
          <w:trHeight w:val="288"/>
        </w:trPr>
        <w:tc>
          <w:tcPr>
            <w:tcW w:w="2093" w:type="dxa"/>
            <w:vMerge w:val="restart"/>
            <w:vAlign w:val="center"/>
            <w:hideMark/>
          </w:tcPr>
          <w:p w14:paraId="0A14318F" w14:textId="4E65E661" w:rsidR="00767BEF" w:rsidRPr="00EF72D9" w:rsidRDefault="00767BEF" w:rsidP="006C3C7D">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 xml:space="preserve">Experimentarea </w:t>
            </w:r>
            <w:r w:rsidR="006C3C7D">
              <w:rPr>
                <w:rFonts w:eastAsia="Times New Roman"/>
                <w:color w:val="000000"/>
                <w:kern w:val="0"/>
                <w:sz w:val="20"/>
                <w:szCs w:val="20"/>
                <w:lang w:eastAsia="ro-RO"/>
                <w14:ligatures w14:val="none"/>
              </w:rPr>
              <w:t>VF</w:t>
            </w:r>
            <w:r w:rsidRPr="00EF72D9">
              <w:rPr>
                <w:rFonts w:eastAsia="Times New Roman"/>
                <w:color w:val="000000"/>
                <w:kern w:val="0"/>
                <w:sz w:val="20"/>
                <w:szCs w:val="20"/>
                <w:lang w:eastAsia="ro-RO"/>
                <w14:ligatures w14:val="none"/>
              </w:rPr>
              <w:t xml:space="preserve"> în ultimi 5 ani</w:t>
            </w:r>
          </w:p>
        </w:tc>
        <w:tc>
          <w:tcPr>
            <w:tcW w:w="3572" w:type="dxa"/>
            <w:hideMark/>
          </w:tcPr>
          <w:p w14:paraId="43BDE462"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Da</w:t>
            </w:r>
          </w:p>
        </w:tc>
        <w:tc>
          <w:tcPr>
            <w:tcW w:w="992" w:type="dxa"/>
            <w:noWrap/>
            <w:hideMark/>
          </w:tcPr>
          <w:p w14:paraId="66EF6E99"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105</w:t>
            </w:r>
          </w:p>
        </w:tc>
        <w:tc>
          <w:tcPr>
            <w:tcW w:w="992" w:type="dxa"/>
          </w:tcPr>
          <w:p w14:paraId="0A72CC1C"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36%</w:t>
            </w:r>
          </w:p>
        </w:tc>
        <w:tc>
          <w:tcPr>
            <w:tcW w:w="992" w:type="dxa"/>
          </w:tcPr>
          <w:p w14:paraId="710D108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90</w:t>
            </w:r>
          </w:p>
        </w:tc>
        <w:tc>
          <w:tcPr>
            <w:tcW w:w="993" w:type="dxa"/>
            <w:noWrap/>
          </w:tcPr>
          <w:p w14:paraId="1D41153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37%</w:t>
            </w:r>
          </w:p>
        </w:tc>
      </w:tr>
      <w:tr w:rsidR="00767BEF" w:rsidRPr="00EF72D9" w14:paraId="0A005244" w14:textId="77777777" w:rsidTr="00EF72D9">
        <w:trPr>
          <w:trHeight w:val="288"/>
        </w:trPr>
        <w:tc>
          <w:tcPr>
            <w:tcW w:w="2093" w:type="dxa"/>
            <w:vMerge/>
            <w:hideMark/>
          </w:tcPr>
          <w:p w14:paraId="68DF2C10"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54AA458B"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Nu</w:t>
            </w:r>
          </w:p>
        </w:tc>
        <w:tc>
          <w:tcPr>
            <w:tcW w:w="992" w:type="dxa"/>
            <w:noWrap/>
            <w:hideMark/>
          </w:tcPr>
          <w:p w14:paraId="233AB64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171</w:t>
            </w:r>
          </w:p>
        </w:tc>
        <w:tc>
          <w:tcPr>
            <w:tcW w:w="992" w:type="dxa"/>
          </w:tcPr>
          <w:p w14:paraId="1E6F479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59%</w:t>
            </w:r>
          </w:p>
        </w:tc>
        <w:tc>
          <w:tcPr>
            <w:tcW w:w="992" w:type="dxa"/>
          </w:tcPr>
          <w:p w14:paraId="2E1938A1"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145</w:t>
            </w:r>
          </w:p>
        </w:tc>
        <w:tc>
          <w:tcPr>
            <w:tcW w:w="993" w:type="dxa"/>
            <w:noWrap/>
          </w:tcPr>
          <w:p w14:paraId="189E3FBF"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59%</w:t>
            </w:r>
          </w:p>
        </w:tc>
      </w:tr>
      <w:tr w:rsidR="00767BEF" w:rsidRPr="00EF72D9" w14:paraId="3048CD64" w14:textId="77777777" w:rsidTr="00EF72D9">
        <w:trPr>
          <w:trHeight w:val="288"/>
        </w:trPr>
        <w:tc>
          <w:tcPr>
            <w:tcW w:w="2093" w:type="dxa"/>
            <w:vMerge/>
            <w:hideMark/>
          </w:tcPr>
          <w:p w14:paraId="49609FF1" w14:textId="77777777" w:rsidR="00767BEF" w:rsidRPr="00EF72D9" w:rsidRDefault="00767BEF" w:rsidP="008970F2">
            <w:pPr>
              <w:spacing w:line="276" w:lineRule="auto"/>
              <w:rPr>
                <w:rFonts w:eastAsia="Times New Roman"/>
                <w:color w:val="000000"/>
                <w:kern w:val="0"/>
                <w:sz w:val="20"/>
                <w:szCs w:val="20"/>
                <w:lang w:eastAsia="ro-RO"/>
                <w14:ligatures w14:val="none"/>
              </w:rPr>
            </w:pPr>
          </w:p>
        </w:tc>
        <w:tc>
          <w:tcPr>
            <w:tcW w:w="3572" w:type="dxa"/>
            <w:hideMark/>
          </w:tcPr>
          <w:p w14:paraId="1AE4C4F5" w14:textId="77777777" w:rsidR="00767BEF" w:rsidRPr="00EF72D9" w:rsidRDefault="00767BEF" w:rsidP="008970F2">
            <w:pPr>
              <w:spacing w:line="276" w:lineRule="auto"/>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Nu vreau să răspund</w:t>
            </w:r>
          </w:p>
        </w:tc>
        <w:tc>
          <w:tcPr>
            <w:tcW w:w="992" w:type="dxa"/>
            <w:noWrap/>
            <w:hideMark/>
          </w:tcPr>
          <w:p w14:paraId="5564ADC4"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rFonts w:eastAsia="Times New Roman"/>
                <w:color w:val="000000"/>
                <w:kern w:val="0"/>
                <w:sz w:val="20"/>
                <w:szCs w:val="20"/>
                <w:lang w:eastAsia="ro-RO"/>
                <w14:ligatures w14:val="none"/>
              </w:rPr>
              <w:t>13</w:t>
            </w:r>
          </w:p>
        </w:tc>
        <w:tc>
          <w:tcPr>
            <w:tcW w:w="992" w:type="dxa"/>
          </w:tcPr>
          <w:p w14:paraId="126B0BFA"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4%</w:t>
            </w:r>
          </w:p>
        </w:tc>
        <w:tc>
          <w:tcPr>
            <w:tcW w:w="992" w:type="dxa"/>
          </w:tcPr>
          <w:p w14:paraId="2FB72C25"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11</w:t>
            </w:r>
          </w:p>
        </w:tc>
        <w:tc>
          <w:tcPr>
            <w:tcW w:w="993" w:type="dxa"/>
            <w:noWrap/>
          </w:tcPr>
          <w:p w14:paraId="2125555E" w14:textId="77777777" w:rsidR="00767BEF" w:rsidRPr="00EF72D9" w:rsidRDefault="00767BEF" w:rsidP="008970F2">
            <w:pPr>
              <w:spacing w:line="276" w:lineRule="auto"/>
              <w:jc w:val="center"/>
              <w:rPr>
                <w:rFonts w:eastAsia="Times New Roman"/>
                <w:color w:val="000000"/>
                <w:kern w:val="0"/>
                <w:sz w:val="20"/>
                <w:szCs w:val="20"/>
                <w:lang w:eastAsia="ro-RO"/>
                <w14:ligatures w14:val="none"/>
              </w:rPr>
            </w:pPr>
            <w:r w:rsidRPr="00EF72D9">
              <w:rPr>
                <w:color w:val="000000"/>
                <w:sz w:val="20"/>
                <w:szCs w:val="20"/>
              </w:rPr>
              <w:t>5%</w:t>
            </w:r>
          </w:p>
        </w:tc>
      </w:tr>
    </w:tbl>
    <w:p w14:paraId="6FD73668" w14:textId="59268BAD" w:rsidR="009A6DDD" w:rsidRDefault="009A6DDD" w:rsidP="00EF72D9">
      <w:pPr>
        <w:spacing w:before="60" w:after="60"/>
        <w:jc w:val="both"/>
      </w:pPr>
      <w:r w:rsidRPr="00EC71BB">
        <w:t xml:space="preserve">Alegerea unei greutăți comune (50 per </w:t>
      </w:r>
      <w:r>
        <w:t>UAT</w:t>
      </w:r>
      <w:r w:rsidRPr="00EC71BB">
        <w:t xml:space="preserve">) este justificată metodologic prin obiectivul de a realiza </w:t>
      </w:r>
      <w:r w:rsidRPr="006A6DD7">
        <w:rPr>
          <w:bCs/>
        </w:rPr>
        <w:t>comparații echitabile între regiuni</w:t>
      </w:r>
      <w:r w:rsidRPr="006A6DD7">
        <w:t xml:space="preserve">, într-un cadru de analiză cantitativă exploratorie, care nu își propune reprezentativitate la nivel național sau regional, ci </w:t>
      </w:r>
      <w:r w:rsidRPr="006A6DD7">
        <w:rPr>
          <w:bCs/>
        </w:rPr>
        <w:t>relevanță comparativă</w:t>
      </w:r>
      <w:r w:rsidRPr="00EC71BB">
        <w:t xml:space="preserve"> între cele 5 </w:t>
      </w:r>
      <w:r w:rsidR="006E16EB">
        <w:t>UAT</w:t>
      </w:r>
      <w:r w:rsidRPr="00EC71BB">
        <w:t xml:space="preserve"> analizate.</w:t>
      </w:r>
      <w:r w:rsidR="00654CED">
        <w:t xml:space="preserve"> </w:t>
      </w:r>
      <w:r w:rsidRPr="006A6DD7">
        <w:t xml:space="preserve">Este important de menționat că </w:t>
      </w:r>
      <w:r w:rsidRPr="006A6DD7">
        <w:rPr>
          <w:bCs/>
        </w:rPr>
        <w:t>aplicarea ponderilor s-a realizat exclusiv pentru analizele tematice</w:t>
      </w:r>
      <w:r w:rsidRPr="006A6DD7">
        <w:t xml:space="preserve">, cum ar fi accesul la servicii, experiențele de violență, percepțiile privind oportunitățile economice, etc. În schimb, </w:t>
      </w:r>
      <w:r w:rsidRPr="006A6DD7">
        <w:rPr>
          <w:bCs/>
        </w:rPr>
        <w:t xml:space="preserve">descrierea profilului </w:t>
      </w:r>
      <w:proofErr w:type="spellStart"/>
      <w:r w:rsidRPr="006A6DD7">
        <w:rPr>
          <w:bCs/>
        </w:rPr>
        <w:t>sociodemografic</w:t>
      </w:r>
      <w:proofErr w:type="spellEnd"/>
      <w:r w:rsidRPr="006A6DD7">
        <w:rPr>
          <w:bCs/>
        </w:rPr>
        <w:t xml:space="preserve"> al eșantionului</w:t>
      </w:r>
      <w:r w:rsidRPr="006A6DD7">
        <w:t xml:space="preserve"> (vârstă, statut marital, educație, ocupație etc.) a fost realizată </w:t>
      </w:r>
      <w:r w:rsidRPr="006A6DD7">
        <w:rPr>
          <w:bCs/>
        </w:rPr>
        <w:t xml:space="preserve">fără aplicarea de ponderi </w:t>
      </w:r>
      <w:r w:rsidRPr="006A6DD7">
        <w:t xml:space="preserve">(Tabelul 1), reflectând astfel </w:t>
      </w:r>
      <w:r w:rsidRPr="006A6DD7">
        <w:rPr>
          <w:bCs/>
        </w:rPr>
        <w:t>compoziția reală a respondentelor</w:t>
      </w:r>
      <w:r w:rsidRPr="006A6DD7">
        <w:t xml:space="preserve"> și respectând principiul transparenței în raportarea cercetării.</w:t>
      </w:r>
      <w:r w:rsidR="006C3C7D">
        <w:t xml:space="preserve"> </w:t>
      </w:r>
      <w:r w:rsidRPr="006A6DD7">
        <w:t>Această abordare metodologică este aliniată cu bunele practici recomandate în</w:t>
      </w:r>
      <w:r w:rsidR="006E16EB">
        <w:t xml:space="preserve"> cercetarea socială aplicată (</w:t>
      </w:r>
      <w:proofErr w:type="spellStart"/>
      <w:r w:rsidRPr="006A6DD7">
        <w:t>Fowler</w:t>
      </w:r>
      <w:proofErr w:type="spellEnd"/>
      <w:r w:rsidRPr="006A6DD7">
        <w:t>, 2014</w:t>
      </w:r>
      <w:r>
        <w:rPr>
          <w:rStyle w:val="FootnoteReference"/>
        </w:rPr>
        <w:footnoteReference w:id="13"/>
      </w:r>
      <w:r w:rsidRPr="006A6DD7">
        <w:t xml:space="preserve">), unde </w:t>
      </w:r>
      <w:r w:rsidRPr="006A6DD7">
        <w:rPr>
          <w:bCs/>
        </w:rPr>
        <w:t>ponderarea este recomandată în cazul dezechilibrelor între sub-eșantioane</w:t>
      </w:r>
      <w:r w:rsidRPr="00EC71BB">
        <w:t>, în special atunci când se urmărește echivalența analitică între grupuri care nu au contribuit în mod egal la eșantionul final.</w:t>
      </w:r>
    </w:p>
    <w:p w14:paraId="04FE37C7" w14:textId="77777777" w:rsidR="006C3C7D" w:rsidRPr="00EC71BB" w:rsidRDefault="006C3C7D" w:rsidP="00EF72D9">
      <w:pPr>
        <w:spacing w:before="60" w:after="60"/>
        <w:jc w:val="both"/>
      </w:pPr>
    </w:p>
    <w:p w14:paraId="2E4F199C" w14:textId="77777777" w:rsidR="009A6DDD" w:rsidRPr="009A6DDD" w:rsidRDefault="009A6DDD" w:rsidP="009A6DDD">
      <w:pPr>
        <w:jc w:val="both"/>
        <w:rPr>
          <w:b/>
          <w:bCs/>
          <w:i/>
        </w:rPr>
      </w:pPr>
      <w:r w:rsidRPr="009A6DDD">
        <w:rPr>
          <w:b/>
          <w:bCs/>
          <w:i/>
        </w:rPr>
        <w:t>Statutul</w:t>
      </w:r>
      <w:r>
        <w:rPr>
          <w:b/>
          <w:bCs/>
          <w:i/>
        </w:rPr>
        <w:t xml:space="preserve"> </w:t>
      </w:r>
      <w:r w:rsidRPr="009A6DDD">
        <w:rPr>
          <w:b/>
          <w:bCs/>
          <w:i/>
        </w:rPr>
        <w:t>ocupațional al femeilor</w:t>
      </w:r>
    </w:p>
    <w:p w14:paraId="3F9AB017" w14:textId="21951A46" w:rsidR="009A6DDD" w:rsidRPr="00A63698" w:rsidRDefault="009A6DDD" w:rsidP="009A6DDD">
      <w:pPr>
        <w:jc w:val="both"/>
      </w:pPr>
      <w:r w:rsidRPr="00A63698">
        <w:t>Deși statutul ocupațional face parte, în m</w:t>
      </w:r>
      <w:r>
        <w:t xml:space="preserve">od obișnuit, din profilul </w:t>
      </w:r>
      <w:proofErr w:type="spellStart"/>
      <w:r>
        <w:t>socio</w:t>
      </w:r>
      <w:r w:rsidRPr="00A63698">
        <w:t>demografic</w:t>
      </w:r>
      <w:proofErr w:type="spellEnd"/>
      <w:r w:rsidRPr="00A63698">
        <w:t xml:space="preserve"> al eșantionului, în cazul de față această variabilă a fost analizată separat, dat fiind </w:t>
      </w:r>
      <w:r w:rsidRPr="009A6DDD">
        <w:rPr>
          <w:bCs/>
        </w:rPr>
        <w:t>caracterul tematic al cercetării</w:t>
      </w:r>
      <w:r w:rsidRPr="009A6DDD">
        <w:t xml:space="preserve">, axat pe </w:t>
      </w:r>
      <w:r w:rsidRPr="009A6DDD">
        <w:rPr>
          <w:bCs/>
        </w:rPr>
        <w:t>abilitarea economică a femeilor</w:t>
      </w:r>
      <w:r w:rsidRPr="009A6DDD">
        <w:t>.</w:t>
      </w:r>
      <w:r w:rsidRPr="00A63698">
        <w:t xml:space="preserve"> Ocupația reprezintă un indicator central al independenței economice și al capacității de part</w:t>
      </w:r>
      <w:r>
        <w:t>icipare activă pe piața muncii -</w:t>
      </w:r>
      <w:r w:rsidRPr="00A63698">
        <w:t xml:space="preserve"> elemente care influențează direct gradul de vulnerabilitate economică și, implicit, riscul de dependență financiară în relații de violență.</w:t>
      </w:r>
      <w:r w:rsidR="006C3C7D">
        <w:t xml:space="preserve"> </w:t>
      </w:r>
      <w:r w:rsidRPr="00A63698">
        <w:t xml:space="preserve">Prin urmare, datele privind statutul ocupațional au fost prezentate distinct (Tabelul 2), pentru a permite o </w:t>
      </w:r>
      <w:r w:rsidRPr="00DF489B">
        <w:rPr>
          <w:bCs/>
        </w:rPr>
        <w:t xml:space="preserve">analiză mai detaliată </w:t>
      </w:r>
      <w:r w:rsidRPr="00DF489B">
        <w:rPr>
          <w:bCs/>
        </w:rPr>
        <w:lastRenderedPageBreak/>
        <w:t>și contextualizată</w:t>
      </w:r>
      <w:r w:rsidRPr="00A63698">
        <w:t xml:space="preserve"> a formelor de activitate profesională, a nivelului de integrare în piața muncii și a potențialelor bariere de acces la oportunități economice pentru femeile participante la cercetare.</w:t>
      </w:r>
    </w:p>
    <w:p w14:paraId="2C62420A" w14:textId="62184A2C" w:rsidR="009A6DDD" w:rsidRDefault="009A6DDD" w:rsidP="009A6DDD">
      <w:pPr>
        <w:jc w:val="both"/>
      </w:pPr>
      <w:r>
        <w:t>Astfel</w:t>
      </w:r>
      <w:r w:rsidR="006C3C7D">
        <w:t>,</w:t>
      </w:r>
      <w:r>
        <w:t xml:space="preserve"> </w:t>
      </w:r>
      <w:r w:rsidR="00DF489B">
        <w:t xml:space="preserve">56% </w:t>
      </w:r>
      <w:r w:rsidRPr="00DF489B">
        <w:rPr>
          <w:bCs/>
        </w:rPr>
        <w:t>dintre femeile participante la studiul cantitativ au declarat că sunt angajate cu normă întreagă</w:t>
      </w:r>
      <w:r w:rsidRPr="00DF489B">
        <w:t xml:space="preserve">, </w:t>
      </w:r>
      <w:r w:rsidR="008C52BA">
        <w:t>alte 7% - au o act</w:t>
      </w:r>
      <w:r w:rsidR="00CC34B7">
        <w:t xml:space="preserve">ivitate proprie, iar 6% - </w:t>
      </w:r>
      <w:r w:rsidRPr="00DF489B">
        <w:t>desfășoară activități cu timp parțial</w:t>
      </w:r>
      <w:r w:rsidR="00CC34B7">
        <w:t xml:space="preserve"> sau</w:t>
      </w:r>
      <w:r w:rsidRPr="00DF489B">
        <w:t xml:space="preserve"> ocazional. În același timp, </w:t>
      </w:r>
      <w:r w:rsidR="00767BEF">
        <w:rPr>
          <w:bCs/>
        </w:rPr>
        <w:t>circa 13</w:t>
      </w:r>
      <w:r w:rsidRPr="00DF489B">
        <w:rPr>
          <w:bCs/>
        </w:rPr>
        <w:t>% se află în căutarea unui loc de muncă</w:t>
      </w:r>
      <w:r w:rsidRPr="00DF489B">
        <w:t xml:space="preserve">, iar </w:t>
      </w:r>
      <w:r w:rsidRPr="00DF489B">
        <w:rPr>
          <w:bCs/>
        </w:rPr>
        <w:t>7%</w:t>
      </w:r>
      <w:r w:rsidRPr="00435D8C">
        <w:t xml:space="preserve"> sunt casnice, ceea ce evidențiază prezența unor forme variate de participare economică și existența unor segmente aflate în situații de vulnerabilitate profesională</w:t>
      </w:r>
      <w:r w:rsidR="00DF489B">
        <w:t>.</w:t>
      </w:r>
    </w:p>
    <w:p w14:paraId="508C51BF" w14:textId="77777777" w:rsidR="009A6DDD" w:rsidRDefault="009A6DDD" w:rsidP="009A6DDD">
      <w:pPr>
        <w:jc w:val="center"/>
        <w:rPr>
          <w:b/>
          <w:bCs/>
        </w:rPr>
      </w:pPr>
      <w:bookmarkStart w:id="17" w:name="_Hlk214626351"/>
      <w:r w:rsidRPr="00DF489B">
        <w:rPr>
          <w:b/>
          <w:bCs/>
        </w:rPr>
        <w:t xml:space="preserve">Tabelul 2. </w:t>
      </w:r>
      <w:r w:rsidR="00DF489B">
        <w:rPr>
          <w:b/>
          <w:bCs/>
        </w:rPr>
        <w:t>Statutul ocupațional al</w:t>
      </w:r>
      <w:r w:rsidRPr="00DF489B">
        <w:rPr>
          <w:b/>
          <w:bCs/>
        </w:rPr>
        <w:t xml:space="preserve"> femeilor</w:t>
      </w:r>
    </w:p>
    <w:bookmarkEnd w:id="17"/>
    <w:tbl>
      <w:tblPr>
        <w:tblStyle w:val="TableGrid"/>
        <w:tblW w:w="963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5665"/>
        <w:gridCol w:w="992"/>
        <w:gridCol w:w="992"/>
        <w:gridCol w:w="992"/>
        <w:gridCol w:w="993"/>
      </w:tblGrid>
      <w:tr w:rsidR="00DF489B" w:rsidRPr="00523760" w14:paraId="48593B82" w14:textId="77777777" w:rsidTr="00523760">
        <w:trPr>
          <w:trHeight w:val="288"/>
        </w:trPr>
        <w:tc>
          <w:tcPr>
            <w:tcW w:w="5665" w:type="dxa"/>
            <w:shd w:val="clear" w:color="auto" w:fill="92CDDC" w:themeFill="accent5" w:themeFillTint="99"/>
            <w:noWrap/>
          </w:tcPr>
          <w:p w14:paraId="3228FD9B" w14:textId="77777777" w:rsidR="00DF489B" w:rsidRPr="00523760" w:rsidRDefault="00DF489B" w:rsidP="008970F2">
            <w:pPr>
              <w:spacing w:line="276" w:lineRule="auto"/>
              <w:rPr>
                <w:rFonts w:eastAsia="Times New Roman"/>
                <w:color w:val="000000"/>
                <w:kern w:val="0"/>
                <w:sz w:val="20"/>
                <w:szCs w:val="20"/>
                <w:lang w:eastAsia="ro-RO"/>
                <w14:ligatures w14:val="none"/>
              </w:rPr>
            </w:pPr>
          </w:p>
        </w:tc>
        <w:tc>
          <w:tcPr>
            <w:tcW w:w="992" w:type="dxa"/>
            <w:shd w:val="clear" w:color="auto" w:fill="92CDDC" w:themeFill="accent5" w:themeFillTint="99"/>
            <w:noWrap/>
          </w:tcPr>
          <w:p w14:paraId="6995E864"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b/>
                <w:bCs/>
                <w:color w:val="000000"/>
                <w:kern w:val="0"/>
                <w:sz w:val="20"/>
                <w:szCs w:val="20"/>
                <w:lang w:eastAsia="ro-RO"/>
                <w14:ligatures w14:val="none"/>
              </w:rPr>
              <w:t>Număr</w:t>
            </w:r>
          </w:p>
        </w:tc>
        <w:tc>
          <w:tcPr>
            <w:tcW w:w="992" w:type="dxa"/>
            <w:shd w:val="clear" w:color="auto" w:fill="92CDDC" w:themeFill="accent5" w:themeFillTint="99"/>
          </w:tcPr>
          <w:p w14:paraId="3701304D" w14:textId="77777777" w:rsidR="00DF489B" w:rsidRPr="00523760" w:rsidRDefault="00DF489B" w:rsidP="008970F2">
            <w:pPr>
              <w:spacing w:line="276" w:lineRule="auto"/>
              <w:jc w:val="center"/>
              <w:rPr>
                <w:color w:val="000000"/>
                <w:sz w:val="20"/>
                <w:szCs w:val="20"/>
              </w:rPr>
            </w:pPr>
            <w:r w:rsidRPr="00523760">
              <w:rPr>
                <w:rFonts w:eastAsia="Times New Roman"/>
                <w:b/>
                <w:bCs/>
                <w:color w:val="000000"/>
                <w:kern w:val="0"/>
                <w:sz w:val="20"/>
                <w:szCs w:val="20"/>
                <w:lang w:eastAsia="ro-RO"/>
                <w14:ligatures w14:val="none"/>
              </w:rPr>
              <w:t>%</w:t>
            </w:r>
          </w:p>
        </w:tc>
        <w:tc>
          <w:tcPr>
            <w:tcW w:w="992" w:type="dxa"/>
            <w:shd w:val="clear" w:color="auto" w:fill="92CDDC" w:themeFill="accent5" w:themeFillTint="99"/>
          </w:tcPr>
          <w:p w14:paraId="43A6C9FF"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b/>
                <w:bCs/>
                <w:color w:val="000000"/>
                <w:kern w:val="0"/>
                <w:sz w:val="20"/>
                <w:szCs w:val="20"/>
                <w:lang w:eastAsia="ro-RO"/>
                <w14:ligatures w14:val="none"/>
              </w:rPr>
              <w:t>Număr</w:t>
            </w:r>
          </w:p>
        </w:tc>
        <w:tc>
          <w:tcPr>
            <w:tcW w:w="993" w:type="dxa"/>
            <w:shd w:val="clear" w:color="auto" w:fill="92CDDC" w:themeFill="accent5" w:themeFillTint="99"/>
            <w:noWrap/>
          </w:tcPr>
          <w:p w14:paraId="70A0152C"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b/>
                <w:bCs/>
                <w:color w:val="000000"/>
                <w:kern w:val="0"/>
                <w:sz w:val="20"/>
                <w:szCs w:val="20"/>
                <w:lang w:eastAsia="ro-RO"/>
                <w14:ligatures w14:val="none"/>
              </w:rPr>
              <w:t>%</w:t>
            </w:r>
          </w:p>
        </w:tc>
      </w:tr>
      <w:tr w:rsidR="00DF489B" w:rsidRPr="00523760" w14:paraId="294103CE" w14:textId="77777777" w:rsidTr="00523760">
        <w:trPr>
          <w:trHeight w:val="288"/>
        </w:trPr>
        <w:tc>
          <w:tcPr>
            <w:tcW w:w="5665" w:type="dxa"/>
            <w:shd w:val="clear" w:color="auto" w:fill="B6DDE8" w:themeFill="accent5" w:themeFillTint="66"/>
            <w:noWrap/>
          </w:tcPr>
          <w:p w14:paraId="224CD441" w14:textId="77777777" w:rsidR="00DF489B" w:rsidRPr="00523760" w:rsidRDefault="00DF489B" w:rsidP="008970F2">
            <w:pPr>
              <w:spacing w:line="276" w:lineRule="auto"/>
              <w:rPr>
                <w:rFonts w:eastAsia="Times New Roman"/>
                <w:color w:val="000000"/>
                <w:kern w:val="0"/>
                <w:sz w:val="20"/>
                <w:szCs w:val="20"/>
                <w:lang w:eastAsia="ro-RO"/>
                <w14:ligatures w14:val="none"/>
              </w:rPr>
            </w:pPr>
          </w:p>
        </w:tc>
        <w:tc>
          <w:tcPr>
            <w:tcW w:w="1984" w:type="dxa"/>
            <w:gridSpan w:val="2"/>
            <w:shd w:val="clear" w:color="auto" w:fill="B6DDE8" w:themeFill="accent5" w:themeFillTint="66"/>
            <w:noWrap/>
          </w:tcPr>
          <w:p w14:paraId="787775E9" w14:textId="77777777" w:rsidR="00DF489B" w:rsidRPr="00523760" w:rsidRDefault="00DF489B" w:rsidP="008970F2">
            <w:pPr>
              <w:spacing w:line="276" w:lineRule="auto"/>
              <w:jc w:val="center"/>
              <w:rPr>
                <w:b/>
                <w:bCs/>
                <w:color w:val="000000"/>
                <w:sz w:val="20"/>
                <w:szCs w:val="20"/>
              </w:rPr>
            </w:pPr>
            <w:r w:rsidRPr="00523760">
              <w:rPr>
                <w:b/>
                <w:bCs/>
                <w:color w:val="000000"/>
                <w:sz w:val="20"/>
                <w:szCs w:val="20"/>
              </w:rPr>
              <w:t>Date brute</w:t>
            </w:r>
          </w:p>
        </w:tc>
        <w:tc>
          <w:tcPr>
            <w:tcW w:w="1985" w:type="dxa"/>
            <w:gridSpan w:val="2"/>
            <w:shd w:val="clear" w:color="auto" w:fill="B6DDE8" w:themeFill="accent5" w:themeFillTint="66"/>
          </w:tcPr>
          <w:p w14:paraId="19F3639B" w14:textId="77777777" w:rsidR="00DF489B" w:rsidRPr="00523760" w:rsidRDefault="00DF489B" w:rsidP="008970F2">
            <w:pPr>
              <w:spacing w:line="276" w:lineRule="auto"/>
              <w:jc w:val="center"/>
              <w:rPr>
                <w:rFonts w:eastAsia="Times New Roman"/>
                <w:b/>
                <w:bCs/>
                <w:color w:val="000000"/>
                <w:kern w:val="0"/>
                <w:sz w:val="20"/>
                <w:szCs w:val="20"/>
                <w:lang w:eastAsia="ro-RO"/>
                <w14:ligatures w14:val="none"/>
              </w:rPr>
            </w:pPr>
            <w:r w:rsidRPr="00523760">
              <w:rPr>
                <w:rFonts w:eastAsia="Times New Roman"/>
                <w:b/>
                <w:bCs/>
                <w:color w:val="000000"/>
                <w:kern w:val="0"/>
                <w:sz w:val="20"/>
                <w:szCs w:val="20"/>
                <w:lang w:eastAsia="ro-RO"/>
                <w14:ligatures w14:val="none"/>
              </w:rPr>
              <w:t>Date ponderate</w:t>
            </w:r>
          </w:p>
        </w:tc>
      </w:tr>
      <w:tr w:rsidR="00DF489B" w:rsidRPr="00523760" w14:paraId="01086FD3" w14:textId="77777777" w:rsidTr="00523760">
        <w:trPr>
          <w:trHeight w:val="288"/>
        </w:trPr>
        <w:tc>
          <w:tcPr>
            <w:tcW w:w="5665" w:type="dxa"/>
            <w:noWrap/>
            <w:hideMark/>
          </w:tcPr>
          <w:p w14:paraId="3E3BCF27"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Lucrez cu normă întreagă (angajată oficial)</w:t>
            </w:r>
          </w:p>
        </w:tc>
        <w:tc>
          <w:tcPr>
            <w:tcW w:w="992" w:type="dxa"/>
            <w:noWrap/>
            <w:hideMark/>
          </w:tcPr>
          <w:p w14:paraId="1786D26D"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160</w:t>
            </w:r>
          </w:p>
        </w:tc>
        <w:tc>
          <w:tcPr>
            <w:tcW w:w="992" w:type="dxa"/>
          </w:tcPr>
          <w:p w14:paraId="2A436F79"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54%</w:t>
            </w:r>
          </w:p>
        </w:tc>
        <w:tc>
          <w:tcPr>
            <w:tcW w:w="992" w:type="dxa"/>
          </w:tcPr>
          <w:p w14:paraId="7818408E"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141</w:t>
            </w:r>
          </w:p>
        </w:tc>
        <w:tc>
          <w:tcPr>
            <w:tcW w:w="993" w:type="dxa"/>
            <w:noWrap/>
          </w:tcPr>
          <w:p w14:paraId="5571925A"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56%</w:t>
            </w:r>
          </w:p>
        </w:tc>
      </w:tr>
      <w:tr w:rsidR="00DF489B" w:rsidRPr="00523760" w14:paraId="7465D427" w14:textId="77777777" w:rsidTr="00523760">
        <w:trPr>
          <w:trHeight w:val="288"/>
        </w:trPr>
        <w:tc>
          <w:tcPr>
            <w:tcW w:w="5665" w:type="dxa"/>
            <w:noWrap/>
            <w:hideMark/>
          </w:tcPr>
          <w:p w14:paraId="3BB69F0F"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Lucrez cu jumătate de normă / ocazional</w:t>
            </w:r>
          </w:p>
        </w:tc>
        <w:tc>
          <w:tcPr>
            <w:tcW w:w="992" w:type="dxa"/>
            <w:noWrap/>
            <w:hideMark/>
          </w:tcPr>
          <w:p w14:paraId="6800DF22"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17</w:t>
            </w:r>
          </w:p>
        </w:tc>
        <w:tc>
          <w:tcPr>
            <w:tcW w:w="992" w:type="dxa"/>
          </w:tcPr>
          <w:p w14:paraId="047D1B1C"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6%</w:t>
            </w:r>
          </w:p>
        </w:tc>
        <w:tc>
          <w:tcPr>
            <w:tcW w:w="992" w:type="dxa"/>
          </w:tcPr>
          <w:p w14:paraId="4E85A908"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14</w:t>
            </w:r>
          </w:p>
        </w:tc>
        <w:tc>
          <w:tcPr>
            <w:tcW w:w="993" w:type="dxa"/>
            <w:noWrap/>
          </w:tcPr>
          <w:p w14:paraId="78B28A05"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6%</w:t>
            </w:r>
          </w:p>
        </w:tc>
      </w:tr>
      <w:tr w:rsidR="00DF489B" w:rsidRPr="00523760" w14:paraId="35CD5E81" w14:textId="77777777" w:rsidTr="00523760">
        <w:trPr>
          <w:trHeight w:val="288"/>
        </w:trPr>
        <w:tc>
          <w:tcPr>
            <w:tcW w:w="5665" w:type="dxa"/>
            <w:noWrap/>
            <w:hideMark/>
          </w:tcPr>
          <w:p w14:paraId="0188E391"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 xml:space="preserve">Am o activitate proprie </w:t>
            </w:r>
            <w:r w:rsidRPr="00523760">
              <w:rPr>
                <w:rFonts w:eastAsia="Times New Roman"/>
                <w:i/>
                <w:iCs/>
                <w:color w:val="000000"/>
                <w:kern w:val="0"/>
                <w:sz w:val="20"/>
                <w:szCs w:val="20"/>
                <w:lang w:eastAsia="ro-RO"/>
                <w14:ligatures w14:val="none"/>
              </w:rPr>
              <w:t>(mică afacere, liber profesionistă etc.)</w:t>
            </w:r>
          </w:p>
        </w:tc>
        <w:tc>
          <w:tcPr>
            <w:tcW w:w="992" w:type="dxa"/>
            <w:noWrap/>
            <w:hideMark/>
          </w:tcPr>
          <w:p w14:paraId="7B8EEDD7"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21</w:t>
            </w:r>
          </w:p>
        </w:tc>
        <w:tc>
          <w:tcPr>
            <w:tcW w:w="992" w:type="dxa"/>
          </w:tcPr>
          <w:p w14:paraId="35474BD7"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7%</w:t>
            </w:r>
          </w:p>
        </w:tc>
        <w:tc>
          <w:tcPr>
            <w:tcW w:w="992" w:type="dxa"/>
          </w:tcPr>
          <w:p w14:paraId="0B354A5B"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17</w:t>
            </w:r>
          </w:p>
        </w:tc>
        <w:tc>
          <w:tcPr>
            <w:tcW w:w="993" w:type="dxa"/>
            <w:noWrap/>
          </w:tcPr>
          <w:p w14:paraId="167230F8"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7%</w:t>
            </w:r>
          </w:p>
        </w:tc>
      </w:tr>
      <w:tr w:rsidR="00DF489B" w:rsidRPr="00523760" w14:paraId="0914BE49" w14:textId="77777777" w:rsidTr="00523760">
        <w:trPr>
          <w:trHeight w:val="288"/>
        </w:trPr>
        <w:tc>
          <w:tcPr>
            <w:tcW w:w="5665" w:type="dxa"/>
            <w:noWrap/>
            <w:hideMark/>
          </w:tcPr>
          <w:p w14:paraId="22AF4E7C"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 xml:space="preserve">Am o activitate informală </w:t>
            </w:r>
            <w:r w:rsidRPr="00523760">
              <w:rPr>
                <w:rFonts w:eastAsia="Times New Roman"/>
                <w:i/>
                <w:iCs/>
                <w:color w:val="000000"/>
                <w:kern w:val="0"/>
                <w:sz w:val="20"/>
                <w:szCs w:val="20"/>
                <w:lang w:eastAsia="ro-RO"/>
                <w14:ligatures w14:val="none"/>
              </w:rPr>
              <w:t>(lucrez fără contract, sezonier etc.)</w:t>
            </w:r>
          </w:p>
        </w:tc>
        <w:tc>
          <w:tcPr>
            <w:tcW w:w="992" w:type="dxa"/>
            <w:noWrap/>
            <w:hideMark/>
          </w:tcPr>
          <w:p w14:paraId="3A62B9CC"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5</w:t>
            </w:r>
          </w:p>
        </w:tc>
        <w:tc>
          <w:tcPr>
            <w:tcW w:w="992" w:type="dxa"/>
          </w:tcPr>
          <w:p w14:paraId="787E9D46"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2%</w:t>
            </w:r>
          </w:p>
        </w:tc>
        <w:tc>
          <w:tcPr>
            <w:tcW w:w="992" w:type="dxa"/>
          </w:tcPr>
          <w:p w14:paraId="2C64824A"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4</w:t>
            </w:r>
          </w:p>
        </w:tc>
        <w:tc>
          <w:tcPr>
            <w:tcW w:w="993" w:type="dxa"/>
            <w:noWrap/>
          </w:tcPr>
          <w:p w14:paraId="26E70E1A"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2%</w:t>
            </w:r>
          </w:p>
        </w:tc>
      </w:tr>
      <w:tr w:rsidR="00DF489B" w:rsidRPr="00523760" w14:paraId="63CA5D5C" w14:textId="77777777" w:rsidTr="00523760">
        <w:trPr>
          <w:trHeight w:val="288"/>
        </w:trPr>
        <w:tc>
          <w:tcPr>
            <w:tcW w:w="5665" w:type="dxa"/>
            <w:noWrap/>
            <w:hideMark/>
          </w:tcPr>
          <w:p w14:paraId="7BD4AAE4"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Sunt în căutarea unui loc de muncă</w:t>
            </w:r>
          </w:p>
        </w:tc>
        <w:tc>
          <w:tcPr>
            <w:tcW w:w="992" w:type="dxa"/>
            <w:noWrap/>
            <w:hideMark/>
          </w:tcPr>
          <w:p w14:paraId="28ACEBC2"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42</w:t>
            </w:r>
          </w:p>
        </w:tc>
        <w:tc>
          <w:tcPr>
            <w:tcW w:w="992" w:type="dxa"/>
          </w:tcPr>
          <w:p w14:paraId="0CDD3FEE"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14%</w:t>
            </w:r>
          </w:p>
        </w:tc>
        <w:tc>
          <w:tcPr>
            <w:tcW w:w="992" w:type="dxa"/>
          </w:tcPr>
          <w:p w14:paraId="1EEA47C2"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32</w:t>
            </w:r>
          </w:p>
        </w:tc>
        <w:tc>
          <w:tcPr>
            <w:tcW w:w="993" w:type="dxa"/>
            <w:noWrap/>
          </w:tcPr>
          <w:p w14:paraId="1CCF9D18"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13%</w:t>
            </w:r>
          </w:p>
        </w:tc>
      </w:tr>
      <w:tr w:rsidR="00DF489B" w:rsidRPr="00523760" w14:paraId="529DCAF7" w14:textId="77777777" w:rsidTr="00523760">
        <w:trPr>
          <w:trHeight w:val="288"/>
        </w:trPr>
        <w:tc>
          <w:tcPr>
            <w:tcW w:w="5665" w:type="dxa"/>
            <w:noWrap/>
            <w:hideMark/>
          </w:tcPr>
          <w:p w14:paraId="656C82BD"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Sunt casnică (mă ocup cu îngrijirea gospodăriei/familiei)</w:t>
            </w:r>
          </w:p>
        </w:tc>
        <w:tc>
          <w:tcPr>
            <w:tcW w:w="992" w:type="dxa"/>
            <w:noWrap/>
            <w:hideMark/>
          </w:tcPr>
          <w:p w14:paraId="0EE07138"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22</w:t>
            </w:r>
          </w:p>
        </w:tc>
        <w:tc>
          <w:tcPr>
            <w:tcW w:w="992" w:type="dxa"/>
          </w:tcPr>
          <w:p w14:paraId="53641BAD"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7%</w:t>
            </w:r>
          </w:p>
        </w:tc>
        <w:tc>
          <w:tcPr>
            <w:tcW w:w="992" w:type="dxa"/>
          </w:tcPr>
          <w:p w14:paraId="4286ADBD"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19</w:t>
            </w:r>
          </w:p>
        </w:tc>
        <w:tc>
          <w:tcPr>
            <w:tcW w:w="993" w:type="dxa"/>
            <w:noWrap/>
          </w:tcPr>
          <w:p w14:paraId="43C40919"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7%</w:t>
            </w:r>
          </w:p>
        </w:tc>
      </w:tr>
      <w:tr w:rsidR="00DF489B" w:rsidRPr="00523760" w14:paraId="27F0D6FA" w14:textId="77777777" w:rsidTr="00523760">
        <w:trPr>
          <w:trHeight w:val="288"/>
        </w:trPr>
        <w:tc>
          <w:tcPr>
            <w:tcW w:w="5665" w:type="dxa"/>
            <w:noWrap/>
            <w:hideMark/>
          </w:tcPr>
          <w:p w14:paraId="0A803921" w14:textId="4FE7B235" w:rsidR="00DF489B" w:rsidRPr="00523760" w:rsidRDefault="006E16EB" w:rsidP="006E16EB">
            <w:pPr>
              <w:spacing w:line="276" w:lineRule="auto"/>
              <w:rPr>
                <w:rFonts w:eastAsia="Times New Roman"/>
                <w:color w:val="000000"/>
                <w:kern w:val="0"/>
                <w:sz w:val="20"/>
                <w:szCs w:val="20"/>
                <w:lang w:eastAsia="ro-RO"/>
                <w14:ligatures w14:val="none"/>
              </w:rPr>
            </w:pPr>
            <w:r>
              <w:rPr>
                <w:rFonts w:eastAsia="Times New Roman"/>
                <w:color w:val="000000"/>
                <w:kern w:val="0"/>
                <w:sz w:val="20"/>
                <w:szCs w:val="20"/>
                <w:lang w:eastAsia="ro-RO"/>
                <w14:ligatures w14:val="none"/>
              </w:rPr>
              <w:t xml:space="preserve">Sunt în concediu de </w:t>
            </w:r>
            <w:r w:rsidR="00DF489B" w:rsidRPr="00523760">
              <w:rPr>
                <w:rFonts w:eastAsia="Times New Roman"/>
                <w:color w:val="000000"/>
                <w:kern w:val="0"/>
                <w:sz w:val="20"/>
                <w:szCs w:val="20"/>
                <w:lang w:eastAsia="ro-RO"/>
                <w14:ligatures w14:val="none"/>
              </w:rPr>
              <w:t xml:space="preserve">îngrijire </w:t>
            </w:r>
            <w:r>
              <w:rPr>
                <w:rFonts w:eastAsia="Times New Roman"/>
                <w:color w:val="000000"/>
                <w:kern w:val="0"/>
                <w:sz w:val="20"/>
                <w:szCs w:val="20"/>
                <w:lang w:eastAsia="ro-RO"/>
                <w14:ligatures w14:val="none"/>
              </w:rPr>
              <w:t xml:space="preserve">a </w:t>
            </w:r>
            <w:r w:rsidR="00DF489B" w:rsidRPr="00523760">
              <w:rPr>
                <w:rFonts w:eastAsia="Times New Roman"/>
                <w:color w:val="000000"/>
                <w:kern w:val="0"/>
                <w:sz w:val="20"/>
                <w:szCs w:val="20"/>
                <w:lang w:eastAsia="ro-RO"/>
                <w14:ligatures w14:val="none"/>
              </w:rPr>
              <w:t>copil</w:t>
            </w:r>
            <w:r>
              <w:rPr>
                <w:rFonts w:eastAsia="Times New Roman"/>
                <w:color w:val="000000"/>
                <w:kern w:val="0"/>
                <w:sz w:val="20"/>
                <w:szCs w:val="20"/>
                <w:lang w:eastAsia="ro-RO"/>
                <w14:ligatures w14:val="none"/>
              </w:rPr>
              <w:t>ului/lor</w:t>
            </w:r>
          </w:p>
        </w:tc>
        <w:tc>
          <w:tcPr>
            <w:tcW w:w="992" w:type="dxa"/>
            <w:noWrap/>
            <w:hideMark/>
          </w:tcPr>
          <w:p w14:paraId="741C60D4"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15</w:t>
            </w:r>
          </w:p>
        </w:tc>
        <w:tc>
          <w:tcPr>
            <w:tcW w:w="992" w:type="dxa"/>
          </w:tcPr>
          <w:p w14:paraId="7FBBADE8"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5%</w:t>
            </w:r>
          </w:p>
        </w:tc>
        <w:tc>
          <w:tcPr>
            <w:tcW w:w="992" w:type="dxa"/>
          </w:tcPr>
          <w:p w14:paraId="5E0B9816"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13</w:t>
            </w:r>
          </w:p>
        </w:tc>
        <w:tc>
          <w:tcPr>
            <w:tcW w:w="993" w:type="dxa"/>
            <w:noWrap/>
          </w:tcPr>
          <w:p w14:paraId="7DD6791A"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5%</w:t>
            </w:r>
          </w:p>
        </w:tc>
      </w:tr>
      <w:tr w:rsidR="00DF489B" w:rsidRPr="00523760" w14:paraId="261117B5" w14:textId="77777777" w:rsidTr="00523760">
        <w:trPr>
          <w:trHeight w:val="288"/>
        </w:trPr>
        <w:tc>
          <w:tcPr>
            <w:tcW w:w="5665" w:type="dxa"/>
            <w:noWrap/>
            <w:hideMark/>
          </w:tcPr>
          <w:p w14:paraId="5D740A76"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Sunt elevă/studentă</w:t>
            </w:r>
          </w:p>
        </w:tc>
        <w:tc>
          <w:tcPr>
            <w:tcW w:w="992" w:type="dxa"/>
            <w:noWrap/>
            <w:hideMark/>
          </w:tcPr>
          <w:p w14:paraId="47C2424F"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4</w:t>
            </w:r>
          </w:p>
        </w:tc>
        <w:tc>
          <w:tcPr>
            <w:tcW w:w="992" w:type="dxa"/>
          </w:tcPr>
          <w:p w14:paraId="0276AAB1"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c>
          <w:tcPr>
            <w:tcW w:w="992" w:type="dxa"/>
          </w:tcPr>
          <w:p w14:paraId="1D7F018C"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4</w:t>
            </w:r>
          </w:p>
        </w:tc>
        <w:tc>
          <w:tcPr>
            <w:tcW w:w="993" w:type="dxa"/>
            <w:noWrap/>
          </w:tcPr>
          <w:p w14:paraId="2C6B2903"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r>
      <w:tr w:rsidR="00DF489B" w:rsidRPr="00523760" w14:paraId="31A5E2A2" w14:textId="77777777" w:rsidTr="00523760">
        <w:trPr>
          <w:trHeight w:val="288"/>
        </w:trPr>
        <w:tc>
          <w:tcPr>
            <w:tcW w:w="5665" w:type="dxa"/>
            <w:noWrap/>
            <w:hideMark/>
          </w:tcPr>
          <w:p w14:paraId="78C73665"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Sunt pensionară</w:t>
            </w:r>
          </w:p>
        </w:tc>
        <w:tc>
          <w:tcPr>
            <w:tcW w:w="992" w:type="dxa"/>
            <w:noWrap/>
            <w:hideMark/>
          </w:tcPr>
          <w:p w14:paraId="0D7EB103"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4</w:t>
            </w:r>
          </w:p>
        </w:tc>
        <w:tc>
          <w:tcPr>
            <w:tcW w:w="992" w:type="dxa"/>
          </w:tcPr>
          <w:p w14:paraId="50597E5B"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c>
          <w:tcPr>
            <w:tcW w:w="992" w:type="dxa"/>
          </w:tcPr>
          <w:p w14:paraId="145140BA"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3</w:t>
            </w:r>
          </w:p>
        </w:tc>
        <w:tc>
          <w:tcPr>
            <w:tcW w:w="993" w:type="dxa"/>
            <w:noWrap/>
          </w:tcPr>
          <w:p w14:paraId="0C2CE6FB"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r>
      <w:tr w:rsidR="00DF489B" w:rsidRPr="00523760" w14:paraId="1F07DEF0" w14:textId="77777777" w:rsidTr="00523760">
        <w:trPr>
          <w:trHeight w:val="288"/>
        </w:trPr>
        <w:tc>
          <w:tcPr>
            <w:tcW w:w="5665" w:type="dxa"/>
            <w:noWrap/>
            <w:hideMark/>
          </w:tcPr>
          <w:p w14:paraId="43F42436"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Nu lucrez și nu caut de lucru</w:t>
            </w:r>
          </w:p>
        </w:tc>
        <w:tc>
          <w:tcPr>
            <w:tcW w:w="992" w:type="dxa"/>
            <w:noWrap/>
            <w:hideMark/>
          </w:tcPr>
          <w:p w14:paraId="081E10C6"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2</w:t>
            </w:r>
          </w:p>
        </w:tc>
        <w:tc>
          <w:tcPr>
            <w:tcW w:w="992" w:type="dxa"/>
          </w:tcPr>
          <w:p w14:paraId="047637A7"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c>
          <w:tcPr>
            <w:tcW w:w="992" w:type="dxa"/>
          </w:tcPr>
          <w:p w14:paraId="4641AC3A"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2</w:t>
            </w:r>
          </w:p>
        </w:tc>
        <w:tc>
          <w:tcPr>
            <w:tcW w:w="993" w:type="dxa"/>
            <w:noWrap/>
          </w:tcPr>
          <w:p w14:paraId="60790D80"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r>
      <w:tr w:rsidR="00DF489B" w:rsidRPr="00523760" w14:paraId="2FE316C1" w14:textId="77777777" w:rsidTr="00523760">
        <w:trPr>
          <w:trHeight w:val="288"/>
        </w:trPr>
        <w:tc>
          <w:tcPr>
            <w:tcW w:w="5665" w:type="dxa"/>
            <w:noWrap/>
            <w:hideMark/>
          </w:tcPr>
          <w:p w14:paraId="0C006532" w14:textId="77777777" w:rsidR="00DF489B" w:rsidRPr="00523760" w:rsidRDefault="00DF489B" w:rsidP="008970F2">
            <w:pPr>
              <w:spacing w:line="276" w:lineRule="auto"/>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Altceva</w:t>
            </w:r>
          </w:p>
        </w:tc>
        <w:tc>
          <w:tcPr>
            <w:tcW w:w="992" w:type="dxa"/>
            <w:noWrap/>
            <w:hideMark/>
          </w:tcPr>
          <w:p w14:paraId="0636F800"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rFonts w:eastAsia="Times New Roman"/>
                <w:color w:val="000000"/>
                <w:kern w:val="0"/>
                <w:sz w:val="20"/>
                <w:szCs w:val="20"/>
                <w:lang w:eastAsia="ro-RO"/>
                <w14:ligatures w14:val="none"/>
              </w:rPr>
              <w:t>2</w:t>
            </w:r>
          </w:p>
        </w:tc>
        <w:tc>
          <w:tcPr>
            <w:tcW w:w="992" w:type="dxa"/>
          </w:tcPr>
          <w:p w14:paraId="05D4BA65"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c>
          <w:tcPr>
            <w:tcW w:w="992" w:type="dxa"/>
          </w:tcPr>
          <w:p w14:paraId="4CFF767A"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2</w:t>
            </w:r>
          </w:p>
        </w:tc>
        <w:tc>
          <w:tcPr>
            <w:tcW w:w="993" w:type="dxa"/>
            <w:noWrap/>
          </w:tcPr>
          <w:p w14:paraId="7F711297" w14:textId="77777777" w:rsidR="00DF489B" w:rsidRPr="00523760" w:rsidRDefault="00DF489B" w:rsidP="008970F2">
            <w:pPr>
              <w:spacing w:line="276" w:lineRule="auto"/>
              <w:jc w:val="center"/>
              <w:rPr>
                <w:rFonts w:eastAsia="Times New Roman"/>
                <w:color w:val="000000"/>
                <w:kern w:val="0"/>
                <w:sz w:val="20"/>
                <w:szCs w:val="20"/>
                <w:lang w:eastAsia="ro-RO"/>
                <w14:ligatures w14:val="none"/>
              </w:rPr>
            </w:pPr>
            <w:r w:rsidRPr="00523760">
              <w:rPr>
                <w:color w:val="000000"/>
                <w:sz w:val="20"/>
                <w:szCs w:val="20"/>
              </w:rPr>
              <w:t>1%</w:t>
            </w:r>
          </w:p>
        </w:tc>
      </w:tr>
    </w:tbl>
    <w:p w14:paraId="35ECB32B" w14:textId="77777777" w:rsidR="00DF489B" w:rsidRDefault="00DF489B" w:rsidP="009A6DDD">
      <w:pPr>
        <w:jc w:val="center"/>
        <w:rPr>
          <w:b/>
          <w:bCs/>
        </w:rPr>
      </w:pPr>
    </w:p>
    <w:p w14:paraId="54A25648" w14:textId="77777777" w:rsidR="009A6DDD" w:rsidRPr="00767BEF" w:rsidRDefault="009A6DDD" w:rsidP="009A6DDD">
      <w:pPr>
        <w:jc w:val="both"/>
        <w:rPr>
          <w:b/>
          <w:bCs/>
          <w:i/>
        </w:rPr>
      </w:pPr>
      <w:r w:rsidRPr="00767BEF">
        <w:rPr>
          <w:b/>
          <w:bCs/>
          <w:i/>
        </w:rPr>
        <w:t>Femei cu vulnerabilități multiple</w:t>
      </w:r>
    </w:p>
    <w:p w14:paraId="72D4E3F1" w14:textId="788FC460" w:rsidR="00767BEF" w:rsidRDefault="009A6DDD" w:rsidP="009A6DDD">
      <w:pPr>
        <w:jc w:val="both"/>
      </w:pPr>
      <w:r w:rsidRPr="00435D8C">
        <w:t xml:space="preserve">Conform cerințelor din Termenii de Referință, </w:t>
      </w:r>
      <w:r w:rsidR="00767BEF">
        <w:t>cercetarea</w:t>
      </w:r>
      <w:r w:rsidRPr="00435D8C">
        <w:t xml:space="preserve"> a acordat o atenție deosebită </w:t>
      </w:r>
      <w:r w:rsidRPr="00767BEF">
        <w:rPr>
          <w:bCs/>
        </w:rPr>
        <w:t>femeilor care cumulează două sau mai multe forme de vulnerabilitate</w:t>
      </w:r>
      <w:r w:rsidR="006E16EB">
        <w:t xml:space="preserve"> – socială, economică, educațională, etnică sau personală</w:t>
      </w:r>
      <w:r w:rsidRPr="00435D8C">
        <w:t xml:space="preserve"> – întrucât aceste situații determină bariere suplimentare în accesarea serviciilor esențiale și a oportunităților de abilitare economică. În conformitate cu această abordare, în eșantion a fost identificată o categorie distinctă </w:t>
      </w:r>
      <w:r w:rsidR="006E16EB">
        <w:t xml:space="preserve">- </w:t>
      </w:r>
      <w:r w:rsidRPr="00767BEF">
        <w:rPr>
          <w:bCs/>
          <w:i/>
        </w:rPr>
        <w:t>femei cu vulnerabilități multiple</w:t>
      </w:r>
      <w:r w:rsidRPr="00435D8C">
        <w:t xml:space="preserve">, construită pe baza următoarelor criterii empirice: </w:t>
      </w:r>
    </w:p>
    <w:p w14:paraId="6C3981F2" w14:textId="77777777" w:rsidR="00767BEF" w:rsidRDefault="009A6DDD" w:rsidP="00944CF2">
      <w:pPr>
        <w:pStyle w:val="ListParagraph"/>
        <w:numPr>
          <w:ilvl w:val="0"/>
          <w:numId w:val="33"/>
        </w:numPr>
        <w:ind w:hanging="436"/>
        <w:jc w:val="both"/>
      </w:pPr>
      <w:r w:rsidRPr="00435D8C">
        <w:t>nivel scăzut de educație</w:t>
      </w:r>
      <w:r>
        <w:rPr>
          <w:rStyle w:val="FootnoteReference"/>
        </w:rPr>
        <w:footnoteReference w:id="14"/>
      </w:r>
      <w:r w:rsidRPr="00435D8C">
        <w:t xml:space="preserve">, </w:t>
      </w:r>
    </w:p>
    <w:p w14:paraId="753B023E" w14:textId="77777777" w:rsidR="00767BEF" w:rsidRDefault="009A6DDD" w:rsidP="00944CF2">
      <w:pPr>
        <w:pStyle w:val="ListParagraph"/>
        <w:numPr>
          <w:ilvl w:val="0"/>
          <w:numId w:val="33"/>
        </w:numPr>
        <w:ind w:hanging="436"/>
        <w:jc w:val="both"/>
      </w:pPr>
      <w:r w:rsidRPr="00435D8C">
        <w:t>apartenență etnică minoritară (în special romă)</w:t>
      </w:r>
      <w:r>
        <w:rPr>
          <w:rStyle w:val="FootnoteReference"/>
        </w:rPr>
        <w:footnoteReference w:id="15"/>
      </w:r>
      <w:r w:rsidRPr="00435D8C">
        <w:t xml:space="preserve">, </w:t>
      </w:r>
    </w:p>
    <w:p w14:paraId="73D202ED" w14:textId="2CA6C4C6" w:rsidR="00767BEF" w:rsidRDefault="009A6DDD" w:rsidP="00944CF2">
      <w:pPr>
        <w:pStyle w:val="ListParagraph"/>
        <w:numPr>
          <w:ilvl w:val="0"/>
          <w:numId w:val="33"/>
        </w:numPr>
        <w:ind w:hanging="436"/>
        <w:jc w:val="both"/>
      </w:pPr>
      <w:r w:rsidRPr="00435D8C">
        <w:t>vârstă înaintată (</w:t>
      </w:r>
      <w:r w:rsidR="003B518D">
        <w:t>+</w:t>
      </w:r>
      <w:r w:rsidRPr="00435D8C">
        <w:t>65 ani)</w:t>
      </w:r>
      <w:r>
        <w:rPr>
          <w:rStyle w:val="FootnoteReference"/>
        </w:rPr>
        <w:footnoteReference w:id="16"/>
      </w:r>
      <w:r w:rsidRPr="00435D8C">
        <w:t xml:space="preserve">, </w:t>
      </w:r>
    </w:p>
    <w:p w14:paraId="5AC7286B" w14:textId="77777777" w:rsidR="00767BEF" w:rsidRDefault="009A6DDD" w:rsidP="00944CF2">
      <w:pPr>
        <w:pStyle w:val="ListParagraph"/>
        <w:numPr>
          <w:ilvl w:val="0"/>
          <w:numId w:val="33"/>
        </w:numPr>
        <w:ind w:hanging="436"/>
        <w:jc w:val="both"/>
      </w:pPr>
      <w:r w:rsidRPr="00435D8C">
        <w:t>responsabilități familiale extinse (îngrijirea a cinci sau mai mulți copii)</w:t>
      </w:r>
      <w:r>
        <w:rPr>
          <w:rStyle w:val="FootnoteReference"/>
        </w:rPr>
        <w:footnoteReference w:id="17"/>
      </w:r>
      <w:r w:rsidRPr="00435D8C">
        <w:t xml:space="preserve">, </w:t>
      </w:r>
    </w:p>
    <w:p w14:paraId="2566877C" w14:textId="77777777" w:rsidR="00767BEF" w:rsidRDefault="009A6DDD" w:rsidP="00944CF2">
      <w:pPr>
        <w:pStyle w:val="ListParagraph"/>
        <w:numPr>
          <w:ilvl w:val="0"/>
          <w:numId w:val="33"/>
        </w:numPr>
        <w:ind w:hanging="436"/>
        <w:jc w:val="both"/>
      </w:pPr>
      <w:r w:rsidRPr="00435D8C">
        <w:t>statut de refugiată</w:t>
      </w:r>
      <w:r>
        <w:rPr>
          <w:rStyle w:val="FootnoteReference"/>
        </w:rPr>
        <w:footnoteReference w:id="18"/>
      </w:r>
      <w:r w:rsidRPr="00435D8C">
        <w:t xml:space="preserve">, </w:t>
      </w:r>
    </w:p>
    <w:p w14:paraId="69686820" w14:textId="77777777" w:rsidR="00767BEF" w:rsidRDefault="009A6DDD" w:rsidP="00944CF2">
      <w:pPr>
        <w:pStyle w:val="ListParagraph"/>
        <w:numPr>
          <w:ilvl w:val="0"/>
          <w:numId w:val="33"/>
        </w:numPr>
        <w:ind w:hanging="436"/>
        <w:jc w:val="both"/>
      </w:pPr>
      <w:r w:rsidRPr="00435D8C">
        <w:lastRenderedPageBreak/>
        <w:t>dizabilitate</w:t>
      </w:r>
      <w:r>
        <w:rPr>
          <w:rStyle w:val="FootnoteReference"/>
        </w:rPr>
        <w:footnoteReference w:id="19"/>
      </w:r>
      <w:r w:rsidRPr="00435D8C">
        <w:t xml:space="preserve"> și </w:t>
      </w:r>
    </w:p>
    <w:p w14:paraId="656F89C9" w14:textId="77777777" w:rsidR="009A6DDD" w:rsidRPr="00435D8C" w:rsidRDefault="009A6DDD" w:rsidP="00944CF2">
      <w:pPr>
        <w:pStyle w:val="ListParagraph"/>
        <w:numPr>
          <w:ilvl w:val="0"/>
          <w:numId w:val="33"/>
        </w:numPr>
        <w:ind w:hanging="436"/>
        <w:jc w:val="both"/>
      </w:pPr>
      <w:r w:rsidRPr="00435D8C">
        <w:t>experiențe directe de violență</w:t>
      </w:r>
      <w:r>
        <w:rPr>
          <w:rStyle w:val="FootnoteReference"/>
        </w:rPr>
        <w:footnoteReference w:id="20"/>
      </w:r>
      <w:r w:rsidRPr="00435D8C">
        <w:t>.</w:t>
      </w:r>
    </w:p>
    <w:p w14:paraId="0305CF05" w14:textId="7A95B451" w:rsidR="009A6DDD" w:rsidRPr="00435D8C" w:rsidRDefault="009A6DDD" w:rsidP="009A6DDD">
      <w:pPr>
        <w:jc w:val="both"/>
      </w:pPr>
      <w:r w:rsidRPr="00435D8C">
        <w:t>Rezultatele</w:t>
      </w:r>
      <w:r>
        <w:t xml:space="preserve"> ponderate</w:t>
      </w:r>
      <w:r w:rsidRPr="00435D8C">
        <w:t xml:space="preserve"> arată că, deși aceste subgrupuri reprezintă proporții relativ reduse la nivelul totalului eșantionului, ele descriu segmente sociale cu </w:t>
      </w:r>
      <w:r w:rsidR="006E16EB">
        <w:t xml:space="preserve">un nivel </w:t>
      </w:r>
      <w:r w:rsidRPr="00767BEF">
        <w:rPr>
          <w:bCs/>
        </w:rPr>
        <w:t>ridicat de risc de marginalizare și excludere</w:t>
      </w:r>
      <w:r w:rsidRPr="00767BEF">
        <w:t>.</w:t>
      </w:r>
      <w:r w:rsidRPr="00435D8C">
        <w:t xml:space="preserve"> Astfel:</w:t>
      </w:r>
    </w:p>
    <w:p w14:paraId="10E3B4FB" w14:textId="77777777" w:rsidR="009A6DDD" w:rsidRPr="00435D8C" w:rsidRDefault="009A6DDD" w:rsidP="006D2D03">
      <w:pPr>
        <w:numPr>
          <w:ilvl w:val="0"/>
          <w:numId w:val="3"/>
        </w:numPr>
        <w:ind w:hanging="436"/>
        <w:jc w:val="both"/>
      </w:pPr>
      <w:r w:rsidRPr="00435D8C">
        <w:rPr>
          <w:b/>
          <w:bCs/>
        </w:rPr>
        <w:t>Femeile fără studii</w:t>
      </w:r>
      <w:r w:rsidRPr="00435D8C">
        <w:t xml:space="preserve"> constituie </w:t>
      </w:r>
      <w:r w:rsidRPr="00435D8C">
        <w:rPr>
          <w:b/>
          <w:bCs/>
        </w:rPr>
        <w:t>1%</w:t>
      </w:r>
      <w:r w:rsidRPr="00435D8C">
        <w:t xml:space="preserve"> din totalul respondentelor (n = 3 din 250). Această proporție, deși mică, are semnificație socială majoră, întrucât lipsa oricărei forme de educație formală este asociată cu dificultăți severe de integrare profesională și de acces la informații privind drepturile și serviciile disponibile.</w:t>
      </w:r>
    </w:p>
    <w:p w14:paraId="0AA2C393" w14:textId="0B4E09E3" w:rsidR="009A6DDD" w:rsidRPr="00435D8C" w:rsidRDefault="009A6DDD" w:rsidP="006D2D03">
      <w:pPr>
        <w:numPr>
          <w:ilvl w:val="0"/>
          <w:numId w:val="3"/>
        </w:numPr>
        <w:ind w:hanging="436"/>
        <w:jc w:val="both"/>
      </w:pPr>
      <w:r w:rsidRPr="00435D8C">
        <w:rPr>
          <w:b/>
          <w:bCs/>
        </w:rPr>
        <w:t>Femeile de etnie romă</w:t>
      </w:r>
      <w:r w:rsidRPr="00435D8C">
        <w:t xml:space="preserve"> reprezintă, de asemenea, </w:t>
      </w:r>
      <w:r w:rsidRPr="00435D8C">
        <w:rPr>
          <w:b/>
          <w:bCs/>
        </w:rPr>
        <w:t>1%</w:t>
      </w:r>
      <w:r w:rsidRPr="00435D8C">
        <w:t xml:space="preserve"> din eșantion (n = 3). Deși numeric reduse, ele se confruntă cu o formă dublă de vulnerabilitate – discriminare etnică și de gen</w:t>
      </w:r>
      <w:r w:rsidR="006C3C7D">
        <w:t xml:space="preserve">, </w:t>
      </w:r>
      <w:r w:rsidRPr="00435D8C">
        <w:t>aspect documentat și în rapoartele internaționale privind incluziunea socială a femeilor rome în Republica Moldova.</w:t>
      </w:r>
    </w:p>
    <w:p w14:paraId="2135A656" w14:textId="563AAB65" w:rsidR="009A6DDD" w:rsidRPr="00435D8C" w:rsidRDefault="009A6DDD" w:rsidP="006D2D03">
      <w:pPr>
        <w:numPr>
          <w:ilvl w:val="0"/>
          <w:numId w:val="3"/>
        </w:numPr>
        <w:ind w:hanging="436"/>
        <w:jc w:val="both"/>
      </w:pPr>
      <w:r w:rsidRPr="00435D8C">
        <w:rPr>
          <w:b/>
          <w:bCs/>
        </w:rPr>
        <w:t>Femeile refugiate</w:t>
      </w:r>
      <w:r w:rsidRPr="00435D8C">
        <w:t xml:space="preserve"> însumează </w:t>
      </w:r>
      <w:r w:rsidRPr="00435D8C">
        <w:rPr>
          <w:b/>
          <w:bCs/>
        </w:rPr>
        <w:t>5%</w:t>
      </w:r>
      <w:r w:rsidRPr="00435D8C">
        <w:t xml:space="preserve"> din total (n = 14). Această categorie include, în principal, femei </w:t>
      </w:r>
      <w:r w:rsidR="003B518D">
        <w:t>strămutate</w:t>
      </w:r>
      <w:r w:rsidRPr="00435D8C">
        <w:t xml:space="preserve"> din Ucraina, aflate în proces de adaptare și integrare</w:t>
      </w:r>
      <w:r w:rsidR="00767BEF">
        <w:t xml:space="preserve"> în Republica Moldova</w:t>
      </w:r>
      <w:r w:rsidRPr="00435D8C">
        <w:t xml:space="preserve">, pentru care accesul la servicii este adesea limitat de bariere lingvistice, statut administrativ precar și dependență de sprijinul </w:t>
      </w:r>
      <w:r w:rsidR="003B518D">
        <w:t>OSC</w:t>
      </w:r>
      <w:r w:rsidRPr="00435D8C">
        <w:t>.</w:t>
      </w:r>
    </w:p>
    <w:p w14:paraId="223AF31B" w14:textId="77777777" w:rsidR="009A6DDD" w:rsidRPr="00435D8C" w:rsidRDefault="009A6DDD" w:rsidP="006D2D03">
      <w:pPr>
        <w:numPr>
          <w:ilvl w:val="0"/>
          <w:numId w:val="3"/>
        </w:numPr>
        <w:ind w:hanging="436"/>
        <w:jc w:val="both"/>
      </w:pPr>
      <w:r w:rsidRPr="00435D8C">
        <w:rPr>
          <w:b/>
          <w:bCs/>
        </w:rPr>
        <w:t>Femeile cu dizabilități</w:t>
      </w:r>
      <w:r w:rsidRPr="00435D8C">
        <w:t xml:space="preserve"> sau cu probleme severe de sănătate reprezintă </w:t>
      </w:r>
      <w:r>
        <w:rPr>
          <w:b/>
          <w:bCs/>
        </w:rPr>
        <w:t>11</w:t>
      </w:r>
      <w:r w:rsidRPr="00435D8C">
        <w:rPr>
          <w:b/>
          <w:bCs/>
        </w:rPr>
        <w:t>%</w:t>
      </w:r>
      <w:r w:rsidRPr="00435D8C">
        <w:t xml:space="preserve"> din eșantion (n = 27). Această proporție este semnificativă și reflectă prezența unei vulnerabilități cronice, care poate afecta simultan capacitatea de muncă, mobilitatea și accesul la servicii medicale, psihologice sau juridice.</w:t>
      </w:r>
    </w:p>
    <w:p w14:paraId="4A8D1FAF" w14:textId="1FDE4879" w:rsidR="009A6DDD" w:rsidRPr="00435D8C" w:rsidRDefault="009A6DDD" w:rsidP="006D2D03">
      <w:pPr>
        <w:numPr>
          <w:ilvl w:val="0"/>
          <w:numId w:val="3"/>
        </w:numPr>
        <w:ind w:hanging="436"/>
        <w:jc w:val="both"/>
      </w:pPr>
      <w:r w:rsidRPr="00435D8C">
        <w:rPr>
          <w:b/>
          <w:bCs/>
        </w:rPr>
        <w:t>Femeile care îngrijesc cinci sau mai mulți copii</w:t>
      </w:r>
      <w:r w:rsidRPr="00435D8C">
        <w:t xml:space="preserve"> au fost identificate în proporție de </w:t>
      </w:r>
      <w:r w:rsidRPr="00435D8C">
        <w:rPr>
          <w:b/>
          <w:bCs/>
        </w:rPr>
        <w:t>1%</w:t>
      </w:r>
      <w:r w:rsidRPr="00435D8C">
        <w:t xml:space="preserve"> (n = 3 din 250; respectiv 2 femei cu cinci copii și una cu șase). Aceste cazuri descriu forme acute de suprasolicitare </w:t>
      </w:r>
      <w:r w:rsidR="006C3C7D">
        <w:t>casnică</w:t>
      </w:r>
      <w:r w:rsidRPr="00435D8C">
        <w:t xml:space="preserve"> și economică, cu impact direct asupra timpului disponibil pentru activități remunerate și asupra accesului la sprijin social.</w:t>
      </w:r>
    </w:p>
    <w:p w14:paraId="2305645A" w14:textId="628E5264" w:rsidR="009A6DDD" w:rsidRPr="00435D8C" w:rsidRDefault="009A6DDD" w:rsidP="006D2D03">
      <w:pPr>
        <w:numPr>
          <w:ilvl w:val="0"/>
          <w:numId w:val="3"/>
        </w:numPr>
        <w:ind w:hanging="436"/>
        <w:jc w:val="both"/>
      </w:pPr>
      <w:r w:rsidRPr="00435D8C">
        <w:rPr>
          <w:b/>
          <w:bCs/>
        </w:rPr>
        <w:t>Femeile vârstnice (</w:t>
      </w:r>
      <w:r w:rsidR="00551051">
        <w:rPr>
          <w:b/>
          <w:bCs/>
        </w:rPr>
        <w:t>+</w:t>
      </w:r>
      <w:r w:rsidRPr="00435D8C">
        <w:rPr>
          <w:b/>
          <w:bCs/>
        </w:rPr>
        <w:t>65</w:t>
      </w:r>
      <w:r w:rsidR="00551051">
        <w:rPr>
          <w:b/>
          <w:bCs/>
        </w:rPr>
        <w:t xml:space="preserve"> </w:t>
      </w:r>
      <w:r w:rsidRPr="00435D8C">
        <w:rPr>
          <w:b/>
          <w:bCs/>
        </w:rPr>
        <w:t>ani)</w:t>
      </w:r>
      <w:r w:rsidRPr="00435D8C">
        <w:t xml:space="preserve"> sunt slab reprezentate în eșantion </w:t>
      </w:r>
      <w:r w:rsidR="00767BEF">
        <w:t xml:space="preserve">- </w:t>
      </w:r>
      <w:r w:rsidRPr="00767BEF">
        <w:rPr>
          <w:b/>
        </w:rPr>
        <w:t>1%</w:t>
      </w:r>
      <w:r>
        <w:t xml:space="preserve"> </w:t>
      </w:r>
      <w:r w:rsidRPr="00435D8C">
        <w:t>(n = 3 din 250</w:t>
      </w:r>
      <w:r>
        <w:t>)</w:t>
      </w:r>
      <w:r w:rsidRPr="00435D8C">
        <w:t>, dar constituie un grup de interes, întrucât combină vulnerabilitatea legată de vârstă cu dependența economică și izolarea socială, mai ales în localitățile rurale.</w:t>
      </w:r>
    </w:p>
    <w:p w14:paraId="20E79A21" w14:textId="29953E07" w:rsidR="009A6DDD" w:rsidRPr="00435D8C" w:rsidRDefault="009A6DDD" w:rsidP="006D2D03">
      <w:pPr>
        <w:numPr>
          <w:ilvl w:val="0"/>
          <w:numId w:val="3"/>
        </w:numPr>
        <w:ind w:hanging="436"/>
        <w:jc w:val="both"/>
      </w:pPr>
      <w:r w:rsidRPr="00435D8C">
        <w:rPr>
          <w:b/>
          <w:bCs/>
        </w:rPr>
        <w:t xml:space="preserve">Femeile care au declarat că au trăit o experiență de violență în ultimii </w:t>
      </w:r>
      <w:r w:rsidR="006C3C7D">
        <w:rPr>
          <w:b/>
          <w:bCs/>
        </w:rPr>
        <w:t>5</w:t>
      </w:r>
      <w:r w:rsidRPr="00435D8C">
        <w:rPr>
          <w:b/>
          <w:bCs/>
        </w:rPr>
        <w:t xml:space="preserve"> ani</w:t>
      </w:r>
      <w:r w:rsidRPr="00435D8C">
        <w:t xml:space="preserve"> reprezintă un segment consistent – </w:t>
      </w:r>
      <w:r>
        <w:rPr>
          <w:b/>
          <w:bCs/>
        </w:rPr>
        <w:t>37</w:t>
      </w:r>
      <w:r w:rsidRPr="00435D8C">
        <w:rPr>
          <w:b/>
          <w:bCs/>
        </w:rPr>
        <w:t>%</w:t>
      </w:r>
      <w:r w:rsidR="00FC2631">
        <w:t xml:space="preserve"> din total</w:t>
      </w:r>
      <w:r w:rsidRPr="00435D8C">
        <w:t xml:space="preserve"> (n = 90 din </w:t>
      </w:r>
      <w:r>
        <w:t>250</w:t>
      </w:r>
      <w:r w:rsidRPr="00435D8C">
        <w:t>). Aceasta este cea mai largă categorie dintre cele asociate vulnerabilității, fiind deopotrivă o condiție și un efect al excluderii sociale și economice.</w:t>
      </w:r>
    </w:p>
    <w:p w14:paraId="479B0163" w14:textId="6913F6A8" w:rsidR="009A6DDD" w:rsidRPr="00435D8C" w:rsidRDefault="009A6DDD" w:rsidP="009A6DDD">
      <w:pPr>
        <w:jc w:val="both"/>
      </w:pPr>
      <w:r w:rsidRPr="00435D8C">
        <w:t>Dacă luăm în considerare faptul că unele femei aparțin simultan mai multor dintre aceste categorii – de exemplu, femei cu dizabilit</w:t>
      </w:r>
      <w:r w:rsidR="00FC2631">
        <w:t>ăți și refugiate, sau femei roma</w:t>
      </w:r>
      <w:r w:rsidRPr="00435D8C">
        <w:t xml:space="preserve"> cu nivel scăzut de educație și experiențe de violență, se conturează un profil complex al </w:t>
      </w:r>
      <w:r w:rsidRPr="00767BEF">
        <w:rPr>
          <w:bCs/>
        </w:rPr>
        <w:t>vulnerabilității cumulative</w:t>
      </w:r>
      <w:r w:rsidRPr="00767BEF">
        <w:t>.</w:t>
      </w:r>
      <w:r w:rsidRPr="00435D8C">
        <w:t xml:space="preserve"> Acest profil reflectă ceea ce literatura de specialitate (</w:t>
      </w:r>
      <w:proofErr w:type="spellStart"/>
      <w:r w:rsidRPr="00435D8C">
        <w:t>Crenshaw</w:t>
      </w:r>
      <w:proofErr w:type="spellEnd"/>
      <w:r w:rsidRPr="00435D8C">
        <w:t>, 1989</w:t>
      </w:r>
      <w:r w:rsidR="00767BEF">
        <w:rPr>
          <w:rStyle w:val="FootnoteReference"/>
        </w:rPr>
        <w:footnoteReference w:id="21"/>
      </w:r>
      <w:r w:rsidRPr="00435D8C">
        <w:t xml:space="preserve">; UN </w:t>
      </w:r>
      <w:proofErr w:type="spellStart"/>
      <w:r w:rsidRPr="00435D8C">
        <w:lastRenderedPageBreak/>
        <w:t>Women</w:t>
      </w:r>
      <w:proofErr w:type="spellEnd"/>
      <w:r w:rsidRPr="00435D8C">
        <w:t xml:space="preserve">, 2022) numește </w:t>
      </w:r>
      <w:proofErr w:type="spellStart"/>
      <w:r w:rsidRPr="00435D8C">
        <w:rPr>
          <w:i/>
          <w:iCs/>
        </w:rPr>
        <w:t>intersecționalitate</w:t>
      </w:r>
      <w:proofErr w:type="spellEnd"/>
      <w:r w:rsidRPr="00435D8C">
        <w:t xml:space="preserve"> – interacțiunea între g</w:t>
      </w:r>
      <w:r w:rsidR="00FC2631">
        <w:t>en, etnie, vârstă, statut socio</w:t>
      </w:r>
      <w:r w:rsidRPr="00435D8C">
        <w:t>economic și alte axe de inegalitate, care amplifică riscul de excludere.</w:t>
      </w:r>
      <w:r w:rsidR="006C3C7D">
        <w:t xml:space="preserve"> </w:t>
      </w:r>
      <w:r w:rsidRPr="00435D8C">
        <w:t xml:space="preserve">Prin urmare, în cadrul acestui studiu, </w:t>
      </w:r>
      <w:r w:rsidRPr="003B1333">
        <w:rPr>
          <w:bCs/>
          <w:i/>
        </w:rPr>
        <w:t>femeile cu vulnerabilități multiple</w:t>
      </w:r>
      <w:r w:rsidRPr="00435D8C">
        <w:t xml:space="preserve"> nu sunt tratate ca un subgrup omogen, ci ca o categorie analitică transversală, relevantă pentru interpretarea diferențiată a accesului la servicii esențiale și a participării în programe de abilitare economică. </w:t>
      </w:r>
    </w:p>
    <w:p w14:paraId="2090FC06" w14:textId="356E53E9" w:rsidR="009A6DDD" w:rsidRDefault="009A6DDD" w:rsidP="009A6DDD">
      <w:pPr>
        <w:jc w:val="both"/>
      </w:pPr>
      <w:r w:rsidRPr="00435D8C">
        <w:t xml:space="preserve">În ansamblu, </w:t>
      </w:r>
      <w:r w:rsidRPr="003B1333">
        <w:rPr>
          <w:bCs/>
        </w:rPr>
        <w:t xml:space="preserve">aproximativ </w:t>
      </w:r>
      <w:r w:rsidR="006C3C7D">
        <w:rPr>
          <w:bCs/>
        </w:rPr>
        <w:t xml:space="preserve">5 </w:t>
      </w:r>
      <w:r w:rsidRPr="003B1333">
        <w:rPr>
          <w:bCs/>
        </w:rPr>
        <w:t xml:space="preserve">din </w:t>
      </w:r>
      <w:r w:rsidR="006C3C7D">
        <w:rPr>
          <w:bCs/>
        </w:rPr>
        <w:t>10</w:t>
      </w:r>
      <w:r w:rsidRPr="003B1333">
        <w:rPr>
          <w:bCs/>
        </w:rPr>
        <w:t xml:space="preserve"> femei</w:t>
      </w:r>
      <w:r w:rsidRPr="00435D8C">
        <w:t xml:space="preserve"> participante la studiu se află într-o formă de vulnerabilitate relevantă pentru analiza </w:t>
      </w:r>
      <w:proofErr w:type="spellStart"/>
      <w:r w:rsidRPr="00435D8C">
        <w:t>intersecțională</w:t>
      </w:r>
      <w:proofErr w:type="spellEnd"/>
      <w:r>
        <w:t xml:space="preserve"> (Figura 1)</w:t>
      </w:r>
      <w:r w:rsidRPr="00435D8C">
        <w:t>. Această constatare justifică includerea explicită a „vulnerabilității multiple” ca dimensiune analitică distinctă în interpretarea rezultatelor privind accesul la servicii esențiale și oportunități de abilitare economică.</w:t>
      </w:r>
    </w:p>
    <w:p w14:paraId="75212979" w14:textId="5470B5A1" w:rsidR="003B1333" w:rsidRPr="006567F9" w:rsidRDefault="003B1333" w:rsidP="003B1333">
      <w:pPr>
        <w:jc w:val="center"/>
        <w:rPr>
          <w:b/>
          <w:bCs/>
        </w:rPr>
      </w:pPr>
      <w:bookmarkStart w:id="19" w:name="_Hlk214626371"/>
      <w:r w:rsidRPr="006567F9">
        <w:rPr>
          <w:b/>
          <w:bCs/>
        </w:rPr>
        <w:t xml:space="preserve">Figura 1. </w:t>
      </w:r>
      <w:r>
        <w:rPr>
          <w:b/>
          <w:bCs/>
        </w:rPr>
        <w:t>Ponderea</w:t>
      </w:r>
      <w:r w:rsidRPr="006567F9">
        <w:rPr>
          <w:b/>
          <w:bCs/>
        </w:rPr>
        <w:t xml:space="preserve"> femeilor cu vuln</w:t>
      </w:r>
      <w:r w:rsidR="000E4C78">
        <w:rPr>
          <w:b/>
          <w:bCs/>
        </w:rPr>
        <w:t xml:space="preserve">erabilități multiple pe </w:t>
      </w:r>
      <w:r w:rsidR="00FC2631">
        <w:rPr>
          <w:b/>
          <w:bCs/>
        </w:rPr>
        <w:t>UAT</w:t>
      </w:r>
      <w:r w:rsidR="000E4C78">
        <w:rPr>
          <w:b/>
          <w:bCs/>
        </w:rPr>
        <w:t xml:space="preserve">, </w:t>
      </w:r>
      <w:r w:rsidRPr="006567F9">
        <w:rPr>
          <w:b/>
          <w:bCs/>
        </w:rPr>
        <w:t>%</w:t>
      </w:r>
    </w:p>
    <w:bookmarkEnd w:id="19"/>
    <w:p w14:paraId="1441091C" w14:textId="77777777" w:rsidR="003B1333" w:rsidRDefault="003B1333" w:rsidP="003B1333">
      <w:pPr>
        <w:jc w:val="center"/>
      </w:pPr>
      <w:r>
        <w:rPr>
          <w:noProof/>
          <w:lang w:val="en-US"/>
        </w:rPr>
        <w:drawing>
          <wp:inline distT="0" distB="0" distL="0" distR="0" wp14:anchorId="19F1EFD3" wp14:editId="1002EA98">
            <wp:extent cx="6119495" cy="2270760"/>
            <wp:effectExtent l="0" t="0" r="0" b="0"/>
            <wp:docPr id="1724294056" name="Chart 1">
              <a:extLst xmlns:a="http://schemas.openxmlformats.org/drawingml/2006/main">
                <a:ext uri="{FF2B5EF4-FFF2-40B4-BE49-F238E27FC236}">
                  <a16:creationId xmlns:a16="http://schemas.microsoft.com/office/drawing/2014/main" id="{61457A3B-5932-055B-EAF6-6D0497C24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073E48" w14:textId="0567A08B" w:rsidR="00821842" w:rsidRDefault="007126E9" w:rsidP="00821842">
      <w:pPr>
        <w:spacing w:before="60" w:after="60"/>
        <w:jc w:val="both"/>
      </w:pPr>
      <w:r>
        <w:t xml:space="preserve">Eșantionul calitativ a cuprins </w:t>
      </w:r>
      <w:r w:rsidR="00821842">
        <w:t xml:space="preserve">(i) </w:t>
      </w:r>
      <w:r>
        <w:t>49 de femei</w:t>
      </w:r>
      <w:r w:rsidR="00821842">
        <w:t xml:space="preserve"> </w:t>
      </w:r>
      <w:r w:rsidR="00821842" w:rsidRPr="00836DE5">
        <w:t xml:space="preserve">afectate de </w:t>
      </w:r>
      <w:r w:rsidR="003B1333">
        <w:t>VF, VBG</w:t>
      </w:r>
      <w:r w:rsidR="00821842" w:rsidRPr="00836DE5">
        <w:t xml:space="preserve"> </w:t>
      </w:r>
      <w:r w:rsidR="00821842">
        <w:t>ș</w:t>
      </w:r>
      <w:r w:rsidR="00821842" w:rsidRPr="00836DE5">
        <w:t xml:space="preserve">i din grupuri </w:t>
      </w:r>
      <w:r w:rsidR="00FC2631">
        <w:t xml:space="preserve">cu </w:t>
      </w:r>
      <w:r w:rsidR="00FC2631" w:rsidRPr="00836DE5">
        <w:t>vulnerabili</w:t>
      </w:r>
      <w:r w:rsidR="00FC2631">
        <w:t>tăți multiple</w:t>
      </w:r>
      <w:r w:rsidR="00821842" w:rsidRPr="00836DE5">
        <w:t>,</w:t>
      </w:r>
      <w:r w:rsidR="00821842">
        <w:t xml:space="preserve"> (ii)</w:t>
      </w:r>
      <w:r>
        <w:t xml:space="preserve"> 54 de </w:t>
      </w:r>
      <w:r w:rsidR="00821842" w:rsidRPr="49E117F2">
        <w:rPr>
          <w:color w:val="000000" w:themeColor="text1"/>
        </w:rPr>
        <w:t xml:space="preserve">reprezentanți ai </w:t>
      </w:r>
      <w:r w:rsidR="003B1333">
        <w:rPr>
          <w:color w:val="000000" w:themeColor="text1"/>
        </w:rPr>
        <w:t>STAS</w:t>
      </w:r>
      <w:r w:rsidR="00821842" w:rsidRPr="49E117F2">
        <w:rPr>
          <w:color w:val="000000" w:themeColor="text1"/>
        </w:rPr>
        <w:t xml:space="preserve">, </w:t>
      </w:r>
      <w:r w:rsidR="003B1333">
        <w:rPr>
          <w:color w:val="000000" w:themeColor="text1"/>
        </w:rPr>
        <w:t>STOFM</w:t>
      </w:r>
      <w:r w:rsidR="00821842" w:rsidRPr="49E117F2">
        <w:rPr>
          <w:color w:val="000000" w:themeColor="text1"/>
        </w:rPr>
        <w:t>, APL</w:t>
      </w:r>
      <w:r w:rsidR="00FC2631">
        <w:rPr>
          <w:color w:val="000000" w:themeColor="text1"/>
        </w:rPr>
        <w:t xml:space="preserve">, </w:t>
      </w:r>
      <w:r w:rsidR="00821842" w:rsidRPr="49E117F2">
        <w:t xml:space="preserve">prestatori de servicii specializate, </w:t>
      </w:r>
      <w:r w:rsidR="003B1333">
        <w:t>OSC</w:t>
      </w:r>
      <w:r w:rsidR="00821842" w:rsidRPr="49E117F2">
        <w:t xml:space="preserve"> etc.)</w:t>
      </w:r>
      <w:r w:rsidR="00821842">
        <w:t xml:space="preserve">, (iii) </w:t>
      </w:r>
      <w:r>
        <w:t xml:space="preserve">5 </w:t>
      </w:r>
      <w:r w:rsidR="00821842">
        <w:t xml:space="preserve">femei care au beneficiat de </w:t>
      </w:r>
      <w:r w:rsidR="00423FF2">
        <w:t xml:space="preserve">servicii în domeniul abilității economice (cursuri de profesionalizare, suport în angajare, </w:t>
      </w:r>
      <w:r w:rsidR="003B1333">
        <w:t>voucher</w:t>
      </w:r>
      <w:r w:rsidR="00423FF2">
        <w:t xml:space="preserve"> pentru deschiderea unor activități generatoare de venit). </w:t>
      </w:r>
    </w:p>
    <w:p w14:paraId="16ED1219" w14:textId="522508E7" w:rsidR="007126E9" w:rsidRDefault="007126E9" w:rsidP="00821842">
      <w:pPr>
        <w:spacing w:before="60" w:after="60"/>
        <w:jc w:val="both"/>
        <w:rPr>
          <w:lang w:val="ro-MD"/>
        </w:rPr>
      </w:pPr>
      <w:r w:rsidRPr="00523760">
        <w:rPr>
          <w:b/>
          <w:bCs/>
        </w:rPr>
        <w:t xml:space="preserve">Eșantionul total al cercetării este de </w:t>
      </w:r>
      <w:r w:rsidRPr="00523760">
        <w:rPr>
          <w:b/>
          <w:bCs/>
          <w:lang w:val="ro-MD"/>
        </w:rPr>
        <w:t>402 participanți</w:t>
      </w:r>
      <w:r>
        <w:rPr>
          <w:lang w:val="ro-MD"/>
        </w:rPr>
        <w:t xml:space="preserve">: </w:t>
      </w:r>
      <w:r w:rsidRPr="007126E9">
        <w:rPr>
          <w:lang w:val="ro-MD"/>
        </w:rPr>
        <w:t>294</w:t>
      </w:r>
      <w:r>
        <w:rPr>
          <w:lang w:val="ro-MD"/>
        </w:rPr>
        <w:t xml:space="preserve"> la</w:t>
      </w:r>
      <w:r w:rsidRPr="007126E9">
        <w:rPr>
          <w:lang w:val="ro-MD"/>
        </w:rPr>
        <w:t xml:space="preserve"> cercetarea cantitativă și 108 </w:t>
      </w:r>
      <w:r>
        <w:rPr>
          <w:lang w:val="ro-MD"/>
        </w:rPr>
        <w:t>la cercetarea calitativă (Tabelul 3</w:t>
      </w:r>
      <w:r w:rsidR="00583F19">
        <w:rPr>
          <w:lang w:val="ro-MD"/>
        </w:rPr>
        <w:t xml:space="preserve"> și Anexa 1</w:t>
      </w:r>
      <w:r w:rsidR="006372D7">
        <w:rPr>
          <w:lang w:val="ro-MD"/>
        </w:rPr>
        <w:t>, Tabelul 1-3</w:t>
      </w:r>
      <w:r>
        <w:rPr>
          <w:lang w:val="ro-MD"/>
        </w:rPr>
        <w:t>).</w:t>
      </w:r>
    </w:p>
    <w:p w14:paraId="1FDBF691" w14:textId="77777777" w:rsidR="006067A1" w:rsidRDefault="006067A1" w:rsidP="006067A1">
      <w:pPr>
        <w:spacing w:before="60" w:after="60"/>
        <w:jc w:val="center"/>
        <w:rPr>
          <w:b/>
          <w:lang w:val="ro-MD"/>
        </w:rPr>
      </w:pPr>
      <w:bookmarkStart w:id="20" w:name="_Hlk214626386"/>
      <w:r w:rsidRPr="007126E9">
        <w:rPr>
          <w:b/>
          <w:lang w:val="ro-MD"/>
        </w:rPr>
        <w:t xml:space="preserve">Tabelul </w:t>
      </w:r>
      <w:r w:rsidR="009822C8" w:rsidRPr="007126E9">
        <w:rPr>
          <w:b/>
          <w:lang w:val="ro-MD"/>
        </w:rPr>
        <w:t>3</w:t>
      </w:r>
      <w:r w:rsidRPr="007126E9">
        <w:rPr>
          <w:b/>
          <w:lang w:val="ro-MD"/>
        </w:rPr>
        <w:t xml:space="preserve">. Grupurile </w:t>
      </w:r>
      <w:r w:rsidRPr="00A520E3">
        <w:rPr>
          <w:b/>
          <w:lang w:val="ro-MD"/>
        </w:rPr>
        <w:t xml:space="preserve">țintă </w:t>
      </w:r>
      <w:r>
        <w:rPr>
          <w:b/>
          <w:lang w:val="ro-MD"/>
        </w:rPr>
        <w:t>ale</w:t>
      </w:r>
      <w:r w:rsidRPr="00A520E3">
        <w:rPr>
          <w:b/>
          <w:lang w:val="ro-MD"/>
        </w:rPr>
        <w:t xml:space="preserve"> participanți</w:t>
      </w:r>
      <w:r>
        <w:rPr>
          <w:b/>
          <w:lang w:val="ro-MD"/>
        </w:rPr>
        <w:t xml:space="preserve">lor </w:t>
      </w:r>
      <w:r w:rsidRPr="00A520E3">
        <w:rPr>
          <w:b/>
          <w:lang w:val="ro-MD"/>
        </w:rPr>
        <w:t xml:space="preserve">la </w:t>
      </w:r>
      <w:r w:rsidR="009822C8">
        <w:rPr>
          <w:b/>
          <w:lang w:val="ro-MD"/>
        </w:rPr>
        <w:t>cercetare</w:t>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6028"/>
        <w:gridCol w:w="1673"/>
        <w:gridCol w:w="1928"/>
      </w:tblGrid>
      <w:tr w:rsidR="006067A1" w:rsidRPr="006067A1" w14:paraId="54A7BAEC" w14:textId="77777777" w:rsidTr="00523760">
        <w:tc>
          <w:tcPr>
            <w:tcW w:w="6204" w:type="dxa"/>
            <w:shd w:val="clear" w:color="auto" w:fill="92CDDC" w:themeFill="accent5" w:themeFillTint="99"/>
          </w:tcPr>
          <w:bookmarkEnd w:id="20"/>
          <w:p w14:paraId="548ED5F7" w14:textId="77777777" w:rsidR="006067A1" w:rsidRPr="006067A1" w:rsidRDefault="006067A1" w:rsidP="00523760">
            <w:pPr>
              <w:spacing w:line="276" w:lineRule="auto"/>
              <w:jc w:val="center"/>
              <w:rPr>
                <w:b/>
                <w:lang w:val="ro-MD"/>
              </w:rPr>
            </w:pPr>
            <w:r w:rsidRPr="006067A1">
              <w:rPr>
                <w:b/>
                <w:sz w:val="20"/>
                <w:szCs w:val="20"/>
                <w:lang w:val="ro-MD"/>
              </w:rPr>
              <w:t>Grupurile țintă</w:t>
            </w:r>
          </w:p>
        </w:tc>
        <w:tc>
          <w:tcPr>
            <w:tcW w:w="1701" w:type="dxa"/>
            <w:shd w:val="clear" w:color="auto" w:fill="92CDDC" w:themeFill="accent5" w:themeFillTint="99"/>
          </w:tcPr>
          <w:p w14:paraId="06B354E7" w14:textId="77777777" w:rsidR="006067A1" w:rsidRPr="006067A1" w:rsidRDefault="006067A1" w:rsidP="00523760">
            <w:pPr>
              <w:spacing w:line="276" w:lineRule="auto"/>
              <w:jc w:val="center"/>
              <w:rPr>
                <w:b/>
                <w:sz w:val="20"/>
                <w:szCs w:val="20"/>
                <w:lang w:val="ro-MD"/>
              </w:rPr>
            </w:pPr>
            <w:r w:rsidRPr="006067A1">
              <w:rPr>
                <w:b/>
                <w:sz w:val="20"/>
                <w:szCs w:val="20"/>
                <w:lang w:val="ro-MD"/>
              </w:rPr>
              <w:t>Metoda</w:t>
            </w:r>
          </w:p>
        </w:tc>
        <w:tc>
          <w:tcPr>
            <w:tcW w:w="1950" w:type="dxa"/>
            <w:shd w:val="clear" w:color="auto" w:fill="92CDDC" w:themeFill="accent5" w:themeFillTint="99"/>
          </w:tcPr>
          <w:p w14:paraId="28CCD22C" w14:textId="77777777" w:rsidR="006067A1" w:rsidRPr="006067A1" w:rsidRDefault="006067A1" w:rsidP="00523760">
            <w:pPr>
              <w:spacing w:line="276" w:lineRule="auto"/>
              <w:jc w:val="center"/>
              <w:rPr>
                <w:b/>
                <w:sz w:val="20"/>
                <w:szCs w:val="20"/>
                <w:lang w:val="ro-MD"/>
              </w:rPr>
            </w:pPr>
            <w:r w:rsidRPr="006067A1">
              <w:rPr>
                <w:b/>
                <w:sz w:val="20"/>
                <w:szCs w:val="20"/>
                <w:lang w:val="ro-MD"/>
              </w:rPr>
              <w:t>Numărul de participanții</w:t>
            </w:r>
          </w:p>
        </w:tc>
      </w:tr>
      <w:tr w:rsidR="006067A1" w:rsidRPr="006067A1" w14:paraId="3951D5DB" w14:textId="77777777" w:rsidTr="00523760">
        <w:tc>
          <w:tcPr>
            <w:tcW w:w="9855" w:type="dxa"/>
            <w:gridSpan w:val="3"/>
            <w:shd w:val="clear" w:color="auto" w:fill="B6DDE8" w:themeFill="accent5" w:themeFillTint="66"/>
          </w:tcPr>
          <w:p w14:paraId="41BAE0E0" w14:textId="77777777" w:rsidR="006067A1" w:rsidRPr="006067A1" w:rsidRDefault="006067A1" w:rsidP="00523760">
            <w:pPr>
              <w:spacing w:line="276" w:lineRule="auto"/>
              <w:jc w:val="center"/>
              <w:rPr>
                <w:b/>
                <w:sz w:val="20"/>
                <w:szCs w:val="20"/>
                <w:lang w:val="ro-MD"/>
              </w:rPr>
            </w:pPr>
            <w:r>
              <w:rPr>
                <w:b/>
                <w:sz w:val="20"/>
                <w:szCs w:val="20"/>
                <w:lang w:val="ro-MD"/>
              </w:rPr>
              <w:t>Componenta cantitativă</w:t>
            </w:r>
          </w:p>
        </w:tc>
      </w:tr>
      <w:tr w:rsidR="006067A1" w:rsidRPr="006067A1" w14:paraId="2C75CE00" w14:textId="77777777" w:rsidTr="00523760">
        <w:tc>
          <w:tcPr>
            <w:tcW w:w="6204" w:type="dxa"/>
          </w:tcPr>
          <w:p w14:paraId="1385FC4B" w14:textId="77777777" w:rsidR="006067A1" w:rsidRPr="006067A1" w:rsidRDefault="006067A1" w:rsidP="00523760">
            <w:pPr>
              <w:spacing w:line="276" w:lineRule="auto"/>
              <w:rPr>
                <w:sz w:val="20"/>
                <w:szCs w:val="20"/>
                <w:lang w:val="ro-MD"/>
              </w:rPr>
            </w:pPr>
            <w:r w:rsidRPr="006067A1">
              <w:rPr>
                <w:sz w:val="20"/>
                <w:szCs w:val="20"/>
                <w:lang w:val="ro-MD"/>
              </w:rPr>
              <w:t xml:space="preserve">Femei </w:t>
            </w:r>
            <w:r w:rsidRPr="006067A1">
              <w:rPr>
                <w:sz w:val="20"/>
                <w:szCs w:val="20"/>
              </w:rPr>
              <w:t xml:space="preserve">afectate de </w:t>
            </w:r>
            <w:r w:rsidR="009822C8">
              <w:rPr>
                <w:sz w:val="20"/>
                <w:szCs w:val="20"/>
              </w:rPr>
              <w:t>VF, VBG</w:t>
            </w:r>
            <w:r w:rsidRPr="006067A1">
              <w:rPr>
                <w:sz w:val="20"/>
                <w:szCs w:val="20"/>
              </w:rPr>
              <w:t xml:space="preserve"> și din grupuri vulnerabile</w:t>
            </w:r>
          </w:p>
        </w:tc>
        <w:tc>
          <w:tcPr>
            <w:tcW w:w="1701" w:type="dxa"/>
            <w:vAlign w:val="center"/>
          </w:tcPr>
          <w:p w14:paraId="162C7289" w14:textId="77777777" w:rsidR="006067A1" w:rsidRPr="006067A1" w:rsidRDefault="006067A1" w:rsidP="00523760">
            <w:pPr>
              <w:spacing w:line="276" w:lineRule="auto"/>
              <w:jc w:val="center"/>
              <w:rPr>
                <w:sz w:val="20"/>
                <w:szCs w:val="20"/>
                <w:lang w:val="ro-MD"/>
              </w:rPr>
            </w:pPr>
            <w:r w:rsidRPr="006067A1">
              <w:rPr>
                <w:sz w:val="20"/>
                <w:szCs w:val="20"/>
                <w:lang w:val="ro-MD"/>
              </w:rPr>
              <w:t>Sondaj online</w:t>
            </w:r>
          </w:p>
        </w:tc>
        <w:tc>
          <w:tcPr>
            <w:tcW w:w="1950" w:type="dxa"/>
            <w:vAlign w:val="center"/>
          </w:tcPr>
          <w:p w14:paraId="4232A878" w14:textId="77777777" w:rsidR="006067A1" w:rsidRPr="006067A1" w:rsidRDefault="009822C8" w:rsidP="00523760">
            <w:pPr>
              <w:spacing w:line="276" w:lineRule="auto"/>
              <w:jc w:val="center"/>
              <w:rPr>
                <w:sz w:val="20"/>
                <w:szCs w:val="20"/>
                <w:lang w:val="ro-MD"/>
              </w:rPr>
            </w:pPr>
            <w:r>
              <w:rPr>
                <w:sz w:val="20"/>
                <w:szCs w:val="20"/>
                <w:lang w:val="ro-MD"/>
              </w:rPr>
              <w:t>294</w:t>
            </w:r>
          </w:p>
        </w:tc>
      </w:tr>
      <w:tr w:rsidR="006067A1" w:rsidRPr="006067A1" w14:paraId="6702268C" w14:textId="77777777" w:rsidTr="00523760">
        <w:tc>
          <w:tcPr>
            <w:tcW w:w="9855" w:type="dxa"/>
            <w:gridSpan w:val="3"/>
            <w:shd w:val="clear" w:color="auto" w:fill="B6DDE8" w:themeFill="accent5" w:themeFillTint="66"/>
            <w:vAlign w:val="center"/>
          </w:tcPr>
          <w:p w14:paraId="3E6C97A3" w14:textId="77777777" w:rsidR="006067A1" w:rsidRPr="006067A1" w:rsidRDefault="006067A1" w:rsidP="00523760">
            <w:pPr>
              <w:spacing w:line="276" w:lineRule="auto"/>
              <w:jc w:val="center"/>
              <w:rPr>
                <w:b/>
                <w:sz w:val="20"/>
                <w:szCs w:val="20"/>
                <w:lang w:val="ro-MD"/>
              </w:rPr>
            </w:pPr>
            <w:r w:rsidRPr="006067A1">
              <w:rPr>
                <w:b/>
                <w:sz w:val="20"/>
                <w:szCs w:val="20"/>
                <w:lang w:val="ro-MD"/>
              </w:rPr>
              <w:t>Componenta calitativă</w:t>
            </w:r>
          </w:p>
        </w:tc>
      </w:tr>
      <w:tr w:rsidR="006067A1" w:rsidRPr="006067A1" w14:paraId="76D3725A" w14:textId="77777777" w:rsidTr="00523760">
        <w:tc>
          <w:tcPr>
            <w:tcW w:w="6204" w:type="dxa"/>
          </w:tcPr>
          <w:p w14:paraId="588DBCFF" w14:textId="77777777" w:rsidR="006067A1" w:rsidRPr="006067A1" w:rsidRDefault="006067A1" w:rsidP="00523760">
            <w:pPr>
              <w:spacing w:line="276" w:lineRule="auto"/>
              <w:rPr>
                <w:sz w:val="20"/>
                <w:szCs w:val="20"/>
                <w:lang w:val="ro-MD"/>
              </w:rPr>
            </w:pPr>
            <w:r w:rsidRPr="006067A1">
              <w:rPr>
                <w:sz w:val="20"/>
                <w:szCs w:val="20"/>
                <w:lang w:val="ro-MD"/>
              </w:rPr>
              <w:t xml:space="preserve">Femei </w:t>
            </w:r>
            <w:r w:rsidRPr="006067A1">
              <w:rPr>
                <w:sz w:val="20"/>
                <w:szCs w:val="20"/>
              </w:rPr>
              <w:t xml:space="preserve">afectate de </w:t>
            </w:r>
            <w:r w:rsidR="009822C8">
              <w:rPr>
                <w:sz w:val="20"/>
                <w:szCs w:val="20"/>
              </w:rPr>
              <w:t>VF, VBG</w:t>
            </w:r>
            <w:r w:rsidRPr="006067A1">
              <w:rPr>
                <w:sz w:val="20"/>
                <w:szCs w:val="20"/>
              </w:rPr>
              <w:t xml:space="preserve"> și din grupuri vulnerabile</w:t>
            </w:r>
            <w:r>
              <w:rPr>
                <w:sz w:val="20"/>
                <w:szCs w:val="20"/>
                <w:lang w:val="ro-MD"/>
              </w:rPr>
              <w:t>, inclusiv beneficiare ale programelor de abilitare economică</w:t>
            </w:r>
          </w:p>
        </w:tc>
        <w:tc>
          <w:tcPr>
            <w:tcW w:w="1701" w:type="dxa"/>
            <w:vAlign w:val="center"/>
          </w:tcPr>
          <w:p w14:paraId="033FA20B" w14:textId="48F7CEC0" w:rsidR="006067A1" w:rsidRPr="006067A1" w:rsidRDefault="009822C8" w:rsidP="002F13AC">
            <w:pPr>
              <w:spacing w:line="276" w:lineRule="auto"/>
              <w:jc w:val="center"/>
              <w:rPr>
                <w:sz w:val="20"/>
                <w:szCs w:val="20"/>
                <w:lang w:val="ro-MD"/>
              </w:rPr>
            </w:pPr>
            <w:r>
              <w:rPr>
                <w:sz w:val="20"/>
                <w:szCs w:val="20"/>
                <w:lang w:val="ro-MD"/>
              </w:rPr>
              <w:t>D</w:t>
            </w:r>
            <w:r w:rsidR="006067A1">
              <w:rPr>
                <w:sz w:val="20"/>
                <w:szCs w:val="20"/>
                <w:lang w:val="ro-MD"/>
              </w:rPr>
              <w:t>FG</w:t>
            </w:r>
          </w:p>
        </w:tc>
        <w:tc>
          <w:tcPr>
            <w:tcW w:w="1950" w:type="dxa"/>
            <w:vAlign w:val="center"/>
          </w:tcPr>
          <w:p w14:paraId="3B383845" w14:textId="77777777" w:rsidR="006067A1" w:rsidRPr="006067A1" w:rsidRDefault="00AC6804" w:rsidP="00523760">
            <w:pPr>
              <w:spacing w:line="276" w:lineRule="auto"/>
              <w:jc w:val="center"/>
              <w:rPr>
                <w:sz w:val="20"/>
                <w:szCs w:val="20"/>
                <w:lang w:val="ro-MD"/>
              </w:rPr>
            </w:pPr>
            <w:r>
              <w:rPr>
                <w:sz w:val="20"/>
                <w:szCs w:val="20"/>
                <w:lang w:val="ro-MD"/>
              </w:rPr>
              <w:t>49</w:t>
            </w:r>
          </w:p>
        </w:tc>
      </w:tr>
      <w:tr w:rsidR="006067A1" w:rsidRPr="006067A1" w14:paraId="39836049" w14:textId="77777777" w:rsidTr="00523760">
        <w:tc>
          <w:tcPr>
            <w:tcW w:w="6204" w:type="dxa"/>
          </w:tcPr>
          <w:p w14:paraId="28D6DBE3" w14:textId="77777777" w:rsidR="006067A1" w:rsidRPr="006067A1" w:rsidRDefault="006067A1" w:rsidP="00523760">
            <w:pPr>
              <w:spacing w:line="276" w:lineRule="auto"/>
              <w:rPr>
                <w:sz w:val="20"/>
                <w:szCs w:val="20"/>
                <w:lang w:val="ro-MD"/>
              </w:rPr>
            </w:pPr>
            <w:r w:rsidRPr="006067A1">
              <w:rPr>
                <w:sz w:val="20"/>
                <w:szCs w:val="20"/>
                <w:lang w:val="ro-MD"/>
              </w:rPr>
              <w:t xml:space="preserve">Femei </w:t>
            </w:r>
            <w:r w:rsidRPr="006067A1">
              <w:rPr>
                <w:sz w:val="20"/>
                <w:szCs w:val="20"/>
              </w:rPr>
              <w:t xml:space="preserve">afectate de </w:t>
            </w:r>
            <w:r w:rsidR="009822C8">
              <w:rPr>
                <w:sz w:val="20"/>
                <w:szCs w:val="20"/>
              </w:rPr>
              <w:t>VF, VBG</w:t>
            </w:r>
            <w:r>
              <w:rPr>
                <w:sz w:val="20"/>
                <w:szCs w:val="20"/>
                <w:lang w:val="ro-MD"/>
              </w:rPr>
              <w:t>, beneficiare ale programelor de abilitare economică</w:t>
            </w:r>
          </w:p>
        </w:tc>
        <w:tc>
          <w:tcPr>
            <w:tcW w:w="1701" w:type="dxa"/>
            <w:vAlign w:val="center"/>
          </w:tcPr>
          <w:p w14:paraId="55BE4A3D" w14:textId="77777777" w:rsidR="006067A1" w:rsidRDefault="009822C8" w:rsidP="00523760">
            <w:pPr>
              <w:spacing w:line="276" w:lineRule="auto"/>
              <w:jc w:val="center"/>
              <w:rPr>
                <w:sz w:val="20"/>
                <w:szCs w:val="20"/>
                <w:lang w:val="ro-MD"/>
              </w:rPr>
            </w:pPr>
            <w:r>
              <w:rPr>
                <w:sz w:val="20"/>
                <w:szCs w:val="20"/>
                <w:lang w:val="ro-MD"/>
              </w:rPr>
              <w:t>IIS</w:t>
            </w:r>
          </w:p>
        </w:tc>
        <w:tc>
          <w:tcPr>
            <w:tcW w:w="1950" w:type="dxa"/>
            <w:vAlign w:val="center"/>
          </w:tcPr>
          <w:p w14:paraId="0032D789" w14:textId="77777777" w:rsidR="006067A1" w:rsidRPr="006067A1" w:rsidRDefault="00AC6804" w:rsidP="00523760">
            <w:pPr>
              <w:spacing w:line="276" w:lineRule="auto"/>
              <w:jc w:val="center"/>
              <w:rPr>
                <w:sz w:val="20"/>
                <w:szCs w:val="20"/>
                <w:lang w:val="ro-MD"/>
              </w:rPr>
            </w:pPr>
            <w:r>
              <w:rPr>
                <w:sz w:val="20"/>
                <w:szCs w:val="20"/>
                <w:lang w:val="ro-MD"/>
              </w:rPr>
              <w:t>5</w:t>
            </w:r>
          </w:p>
        </w:tc>
      </w:tr>
      <w:tr w:rsidR="006067A1" w:rsidRPr="006067A1" w14:paraId="68A14538" w14:textId="77777777" w:rsidTr="00523760">
        <w:tc>
          <w:tcPr>
            <w:tcW w:w="6204" w:type="dxa"/>
          </w:tcPr>
          <w:p w14:paraId="0011AF3C" w14:textId="1A7175FA" w:rsidR="006067A1" w:rsidRPr="006067A1" w:rsidRDefault="006067A1" w:rsidP="00C05CD3">
            <w:pPr>
              <w:spacing w:line="276" w:lineRule="auto"/>
              <w:rPr>
                <w:sz w:val="20"/>
                <w:szCs w:val="20"/>
                <w:lang w:val="ro-MD"/>
              </w:rPr>
            </w:pPr>
            <w:r w:rsidRPr="006067A1">
              <w:rPr>
                <w:sz w:val="20"/>
                <w:szCs w:val="20"/>
                <w:lang w:val="ro-MD"/>
              </w:rPr>
              <w:t xml:space="preserve">Specialiști, </w:t>
            </w:r>
            <w:r w:rsidRPr="006067A1">
              <w:rPr>
                <w:color w:val="000000" w:themeColor="text1"/>
                <w:sz w:val="20"/>
                <w:szCs w:val="20"/>
              </w:rPr>
              <w:t xml:space="preserve">reprezentanți ai </w:t>
            </w:r>
            <w:r w:rsidR="009822C8">
              <w:rPr>
                <w:color w:val="000000" w:themeColor="text1"/>
                <w:sz w:val="20"/>
                <w:szCs w:val="20"/>
              </w:rPr>
              <w:t>STAS</w:t>
            </w:r>
            <w:r w:rsidRPr="006067A1">
              <w:rPr>
                <w:color w:val="000000" w:themeColor="text1"/>
                <w:sz w:val="20"/>
                <w:szCs w:val="20"/>
              </w:rPr>
              <w:t xml:space="preserve">, ai </w:t>
            </w:r>
            <w:r w:rsidR="009822C8">
              <w:rPr>
                <w:color w:val="000000" w:themeColor="text1"/>
                <w:sz w:val="20"/>
                <w:szCs w:val="20"/>
              </w:rPr>
              <w:t>STOFM</w:t>
            </w:r>
            <w:r w:rsidRPr="006067A1">
              <w:rPr>
                <w:color w:val="000000" w:themeColor="text1"/>
                <w:sz w:val="20"/>
                <w:szCs w:val="20"/>
              </w:rPr>
              <w:t xml:space="preserve">, </w:t>
            </w:r>
            <w:r w:rsidR="00C05CD3">
              <w:rPr>
                <w:color w:val="000000" w:themeColor="text1"/>
                <w:sz w:val="20"/>
                <w:szCs w:val="20"/>
              </w:rPr>
              <w:t xml:space="preserve">ai </w:t>
            </w:r>
            <w:r w:rsidRPr="006067A1">
              <w:rPr>
                <w:color w:val="000000" w:themeColor="text1"/>
                <w:sz w:val="20"/>
                <w:szCs w:val="20"/>
              </w:rPr>
              <w:t>APL</w:t>
            </w:r>
            <w:r w:rsidR="00551051">
              <w:rPr>
                <w:color w:val="000000" w:themeColor="text1"/>
                <w:sz w:val="20"/>
                <w:szCs w:val="20"/>
              </w:rPr>
              <w:t>,</w:t>
            </w:r>
            <w:r w:rsidRPr="006067A1">
              <w:rPr>
                <w:sz w:val="20"/>
                <w:szCs w:val="20"/>
              </w:rPr>
              <w:t xml:space="preserve"> </w:t>
            </w:r>
            <w:r w:rsidR="00C05CD3">
              <w:rPr>
                <w:sz w:val="20"/>
                <w:szCs w:val="20"/>
              </w:rPr>
              <w:t xml:space="preserve">ai </w:t>
            </w:r>
            <w:r w:rsidRPr="006067A1">
              <w:rPr>
                <w:sz w:val="20"/>
                <w:szCs w:val="20"/>
              </w:rPr>
              <w:t>prestatori</w:t>
            </w:r>
            <w:r w:rsidR="00C05CD3">
              <w:rPr>
                <w:sz w:val="20"/>
                <w:szCs w:val="20"/>
              </w:rPr>
              <w:t>lor</w:t>
            </w:r>
            <w:r w:rsidRPr="006067A1">
              <w:rPr>
                <w:sz w:val="20"/>
                <w:szCs w:val="20"/>
              </w:rPr>
              <w:t xml:space="preserve"> de servicii specializate, </w:t>
            </w:r>
            <w:r w:rsidR="00C05CD3">
              <w:rPr>
                <w:sz w:val="20"/>
                <w:szCs w:val="20"/>
              </w:rPr>
              <w:t xml:space="preserve">ai </w:t>
            </w:r>
            <w:r w:rsidR="009822C8">
              <w:rPr>
                <w:sz w:val="20"/>
                <w:szCs w:val="20"/>
              </w:rPr>
              <w:t>OSC</w:t>
            </w:r>
          </w:p>
        </w:tc>
        <w:tc>
          <w:tcPr>
            <w:tcW w:w="1701" w:type="dxa"/>
            <w:vAlign w:val="center"/>
          </w:tcPr>
          <w:p w14:paraId="417C4313" w14:textId="77777777" w:rsidR="006067A1" w:rsidRPr="006067A1" w:rsidRDefault="009822C8" w:rsidP="00523760">
            <w:pPr>
              <w:spacing w:line="276" w:lineRule="auto"/>
              <w:jc w:val="center"/>
              <w:rPr>
                <w:sz w:val="20"/>
                <w:szCs w:val="20"/>
                <w:lang w:val="ro-MD"/>
              </w:rPr>
            </w:pPr>
            <w:r>
              <w:rPr>
                <w:sz w:val="20"/>
                <w:szCs w:val="20"/>
                <w:lang w:val="ro-MD"/>
              </w:rPr>
              <w:t>D</w:t>
            </w:r>
            <w:r w:rsidR="006067A1">
              <w:rPr>
                <w:sz w:val="20"/>
                <w:szCs w:val="20"/>
                <w:lang w:val="ro-MD"/>
              </w:rPr>
              <w:t>FG</w:t>
            </w:r>
          </w:p>
        </w:tc>
        <w:tc>
          <w:tcPr>
            <w:tcW w:w="1950" w:type="dxa"/>
            <w:vAlign w:val="center"/>
          </w:tcPr>
          <w:p w14:paraId="5726052C" w14:textId="77777777" w:rsidR="006067A1" w:rsidRPr="006067A1" w:rsidRDefault="00AC6804" w:rsidP="00523760">
            <w:pPr>
              <w:spacing w:line="276" w:lineRule="auto"/>
              <w:jc w:val="center"/>
              <w:rPr>
                <w:sz w:val="20"/>
                <w:szCs w:val="20"/>
                <w:lang w:val="ro-MD"/>
              </w:rPr>
            </w:pPr>
            <w:r>
              <w:rPr>
                <w:sz w:val="20"/>
                <w:szCs w:val="20"/>
                <w:lang w:val="ro-MD"/>
              </w:rPr>
              <w:t>54</w:t>
            </w:r>
          </w:p>
        </w:tc>
      </w:tr>
      <w:tr w:rsidR="009822C8" w:rsidRPr="006067A1" w14:paraId="4E02080B" w14:textId="77777777" w:rsidTr="00523760">
        <w:tc>
          <w:tcPr>
            <w:tcW w:w="9855" w:type="dxa"/>
            <w:gridSpan w:val="3"/>
          </w:tcPr>
          <w:p w14:paraId="0DE96630" w14:textId="77777777" w:rsidR="009822C8" w:rsidRPr="009822C8" w:rsidRDefault="009822C8" w:rsidP="00523760">
            <w:pPr>
              <w:spacing w:line="276" w:lineRule="auto"/>
              <w:jc w:val="center"/>
              <w:rPr>
                <w:b/>
                <w:sz w:val="20"/>
                <w:szCs w:val="20"/>
                <w:lang w:val="ro-MD"/>
              </w:rPr>
            </w:pPr>
            <w:r w:rsidRPr="009822C8">
              <w:rPr>
                <w:b/>
                <w:sz w:val="20"/>
                <w:szCs w:val="20"/>
                <w:lang w:val="ro-MD"/>
              </w:rPr>
              <w:lastRenderedPageBreak/>
              <w:t>Total – 402 participanți (294 – cercetarea cantitativă și 108 – cercetarea calitativă)</w:t>
            </w:r>
          </w:p>
        </w:tc>
      </w:tr>
    </w:tbl>
    <w:p w14:paraId="4DD9ADC4" w14:textId="77777777" w:rsidR="00A72FC8" w:rsidRPr="00637B96" w:rsidRDefault="00A72FC8" w:rsidP="00637B96">
      <w:pPr>
        <w:pStyle w:val="Heading2"/>
        <w:spacing w:before="0" w:after="200"/>
        <w:rPr>
          <w:rFonts w:ascii="Segoe UI" w:hAnsi="Segoe UI" w:cs="Segoe UI"/>
          <w:b/>
          <w:bCs/>
          <w:color w:val="auto"/>
          <w:sz w:val="28"/>
          <w:szCs w:val="28"/>
        </w:rPr>
      </w:pPr>
      <w:bookmarkStart w:id="21" w:name="_Toc215400549"/>
      <w:r w:rsidRPr="00637B96">
        <w:rPr>
          <w:rFonts w:ascii="Segoe UI" w:hAnsi="Segoe UI" w:cs="Segoe UI"/>
          <w:b/>
          <w:bCs/>
          <w:color w:val="auto"/>
          <w:sz w:val="28"/>
          <w:szCs w:val="28"/>
        </w:rPr>
        <w:t>2.4. Etică și protecț</w:t>
      </w:r>
      <w:r w:rsidR="007126E9" w:rsidRPr="00637B96">
        <w:rPr>
          <w:rFonts w:ascii="Segoe UI" w:hAnsi="Segoe UI" w:cs="Segoe UI"/>
          <w:b/>
          <w:bCs/>
          <w:color w:val="auto"/>
          <w:sz w:val="28"/>
          <w:szCs w:val="28"/>
        </w:rPr>
        <w:t>ia participanților la cercetare</w:t>
      </w:r>
      <w:bookmarkEnd w:id="21"/>
    </w:p>
    <w:p w14:paraId="32EC235A" w14:textId="77F229DC" w:rsidR="00A72FC8" w:rsidRPr="00137202" w:rsidRDefault="00A72FC8" w:rsidP="00A72FC8">
      <w:pPr>
        <w:spacing w:before="60" w:after="60"/>
        <w:jc w:val="both"/>
      </w:pPr>
      <w:r w:rsidRPr="00137202">
        <w:t xml:space="preserve">Având în vedere natura sensibilă a tematicii </w:t>
      </w:r>
      <w:r>
        <w:t>ș</w:t>
      </w:r>
      <w:r w:rsidRPr="00137202">
        <w:t xml:space="preserve">i faptul că </w:t>
      </w:r>
      <w:r w:rsidR="007C583A">
        <w:t xml:space="preserve">grupul țintă al cercetării l-au constituit femeile </w:t>
      </w:r>
      <w:r w:rsidR="00C05CD3">
        <w:t>afectate de</w:t>
      </w:r>
      <w:r w:rsidRPr="00137202">
        <w:t xml:space="preserve"> </w:t>
      </w:r>
      <w:r w:rsidR="007C583A">
        <w:t xml:space="preserve">VF, VBG </w:t>
      </w:r>
      <w:r w:rsidRPr="00137202">
        <w:t xml:space="preserve">din contexte de vulnerabilitate socială, </w:t>
      </w:r>
      <w:r w:rsidR="007C583A">
        <w:t>cercetarea</w:t>
      </w:r>
      <w:r>
        <w:t xml:space="preserve"> s-a </w:t>
      </w:r>
      <w:r w:rsidRPr="00137202">
        <w:t>desfă</w:t>
      </w:r>
      <w:r>
        <w:t>ș</w:t>
      </w:r>
      <w:r w:rsidRPr="00137202">
        <w:t xml:space="preserve">urat cu respectarea strictă a principiilor etice </w:t>
      </w:r>
      <w:r>
        <w:t>ș</w:t>
      </w:r>
      <w:r w:rsidRPr="00137202">
        <w:t>i a standardelor interna</w:t>
      </w:r>
      <w:r>
        <w:t>ț</w:t>
      </w:r>
      <w:r w:rsidRPr="00137202">
        <w:t>ionale privind cercetarea cu persoane în situa</w:t>
      </w:r>
      <w:r>
        <w:t>ț</w:t>
      </w:r>
      <w:r w:rsidRPr="00137202">
        <w:t>ii de risc</w:t>
      </w:r>
      <w:r>
        <w:t xml:space="preserve"> (</w:t>
      </w:r>
      <w:bookmarkStart w:id="22" w:name="_Hlk214624754"/>
      <w:r w:rsidRPr="00464C20">
        <w:t>Ghidul „Consultări sigure cu supraviețuitoarele violenței</w:t>
      </w:r>
      <w:r>
        <w:t xml:space="preserve"> față de </w:t>
      </w:r>
      <w:r w:rsidRPr="00464C20">
        <w:t>femei și fete</w:t>
      </w:r>
      <w:r>
        <w:t xml:space="preserve"> (</w:t>
      </w:r>
      <w:r w:rsidRPr="00464C20">
        <w:t xml:space="preserve">UN </w:t>
      </w:r>
      <w:proofErr w:type="spellStart"/>
      <w:r w:rsidRPr="00464C20">
        <w:t>Women</w:t>
      </w:r>
      <w:proofErr w:type="spellEnd"/>
      <w:r w:rsidRPr="00464C20">
        <w:t xml:space="preserve"> Moldova, 202</w:t>
      </w:r>
      <w:r>
        <w:t>2</w:t>
      </w:r>
      <w:bookmarkEnd w:id="22"/>
      <w:r>
        <w:rPr>
          <w:rStyle w:val="FootnoteReference"/>
        </w:rPr>
        <w:footnoteReference w:id="22"/>
      </w:r>
      <w:r>
        <w:t>).</w:t>
      </w:r>
    </w:p>
    <w:p w14:paraId="493F6341" w14:textId="020BE64C" w:rsidR="00A72FC8" w:rsidRPr="00137202" w:rsidRDefault="00A72FC8" w:rsidP="00A72FC8">
      <w:pPr>
        <w:spacing w:before="60" w:after="60"/>
        <w:jc w:val="both"/>
      </w:pPr>
      <w:r w:rsidRPr="00A72FC8">
        <w:t xml:space="preserve">În toate etapele cercetării – de la recrutare și colectare a datelor, până la procesare și analiză – s-a acordat prioritate </w:t>
      </w:r>
      <w:r w:rsidRPr="00A72FC8">
        <w:rPr>
          <w:bCs/>
        </w:rPr>
        <w:t>siguranței, demnității și consimțământului informat</w:t>
      </w:r>
      <w:r w:rsidRPr="00A72FC8">
        <w:t xml:space="preserve"> al participantelor.</w:t>
      </w:r>
      <w:r w:rsidR="00C05CD3">
        <w:t xml:space="preserve"> </w:t>
      </w:r>
      <w:r w:rsidRPr="00137202">
        <w:t xml:space="preserve">Fiecare </w:t>
      </w:r>
      <w:r>
        <w:t>participantă la cercetare</w:t>
      </w:r>
      <w:r w:rsidRPr="00137202">
        <w:t xml:space="preserve">, înainte de completarea chestionarului sau participarea </w:t>
      </w:r>
      <w:r w:rsidR="007C583A">
        <w:t xml:space="preserve">la </w:t>
      </w:r>
      <w:r w:rsidR="00551051">
        <w:t>discuții focus grup</w:t>
      </w:r>
      <w:r>
        <w:t xml:space="preserve"> sau la </w:t>
      </w:r>
      <w:r w:rsidR="00551051">
        <w:t xml:space="preserve">interviuri individuale </w:t>
      </w:r>
      <w:proofErr w:type="spellStart"/>
      <w:r w:rsidR="00551051">
        <w:t>semistructurate</w:t>
      </w:r>
      <w:proofErr w:type="spellEnd"/>
      <w:r w:rsidRPr="00137202">
        <w:t>,</w:t>
      </w:r>
      <w:r>
        <w:t xml:space="preserve"> a primit informații </w:t>
      </w:r>
      <w:r w:rsidRPr="00A72FC8">
        <w:rPr>
          <w:bCs/>
        </w:rPr>
        <w:t>clare și accesibile</w:t>
      </w:r>
      <w:r w:rsidRPr="00A72FC8">
        <w:t xml:space="preserve"> despre scopul cercetării, tipurile de date colectate, modul în care vor fi utilizate rezultatele și garanțiile de </w:t>
      </w:r>
      <w:r w:rsidRPr="00A72FC8">
        <w:rPr>
          <w:bCs/>
        </w:rPr>
        <w:t>confidențialitate</w:t>
      </w:r>
      <w:r w:rsidRPr="00A72FC8">
        <w:t>.</w:t>
      </w:r>
      <w:r w:rsidRPr="00137202">
        <w:t xml:space="preserve"> </w:t>
      </w:r>
      <w:r>
        <w:t xml:space="preserve">S-a </w:t>
      </w:r>
      <w:r w:rsidRPr="00137202">
        <w:t>subliniat faptul că participarea este complet voluntară, iar refuzul sau retragerea din studiu este posibilă în orice moment, fără consecin</w:t>
      </w:r>
      <w:r>
        <w:t>ț</w:t>
      </w:r>
      <w:r w:rsidRPr="00137202">
        <w:t>e.</w:t>
      </w:r>
    </w:p>
    <w:p w14:paraId="1FCF8CA8" w14:textId="39C1556E" w:rsidR="00A72FC8" w:rsidRPr="00137202" w:rsidRDefault="00A72FC8" w:rsidP="00A72FC8">
      <w:pPr>
        <w:spacing w:before="60" w:after="60"/>
        <w:jc w:val="both"/>
      </w:pPr>
      <w:r w:rsidRPr="00137202">
        <w:t xml:space="preserve">În cazul </w:t>
      </w:r>
      <w:r w:rsidR="00551051">
        <w:t xml:space="preserve">discuțiilor focus grup </w:t>
      </w:r>
      <w:r>
        <w:t xml:space="preserve">și </w:t>
      </w:r>
      <w:r w:rsidR="00551051">
        <w:t xml:space="preserve">a interviurilor individuale </w:t>
      </w:r>
      <w:proofErr w:type="spellStart"/>
      <w:r w:rsidR="00551051">
        <w:t>semistructurate</w:t>
      </w:r>
      <w:proofErr w:type="spellEnd"/>
      <w:r w:rsidRPr="00137202">
        <w:t>, s</w:t>
      </w:r>
      <w:r>
        <w:t xml:space="preserve">-a </w:t>
      </w:r>
      <w:r w:rsidRPr="00137202">
        <w:t>solicita</w:t>
      </w:r>
      <w:r>
        <w:t>t</w:t>
      </w:r>
      <w:r w:rsidRPr="00137202">
        <w:t xml:space="preserve"> </w:t>
      </w:r>
      <w:r w:rsidRPr="00A72FC8">
        <w:rPr>
          <w:bCs/>
        </w:rPr>
        <w:t>consimțământul explicit, verbal</w:t>
      </w:r>
      <w:r w:rsidRPr="00137202">
        <w:t xml:space="preserve">, pentru participare </w:t>
      </w:r>
      <w:r>
        <w:t>ș</w:t>
      </w:r>
      <w:r w:rsidRPr="00137202">
        <w:t>i pentru înregistrarea audio a discu</w:t>
      </w:r>
      <w:r>
        <w:t>ț</w:t>
      </w:r>
      <w:r w:rsidRPr="00137202">
        <w:t>iilor, precizându-se că aceste materiale vor fi folosite exclusiv pentru analiză, de o echipă limitată</w:t>
      </w:r>
      <w:r w:rsidR="00FC2631">
        <w:t xml:space="preserve"> de cercetători</w:t>
      </w:r>
      <w:r w:rsidRPr="00137202">
        <w:t xml:space="preserve">, </w:t>
      </w:r>
      <w:r>
        <w:t>ș</w:t>
      </w:r>
      <w:r w:rsidRPr="00137202">
        <w:t>i nu vor con</w:t>
      </w:r>
      <w:r>
        <w:t>ț</w:t>
      </w:r>
      <w:r w:rsidRPr="00137202">
        <w:t>ine niciun fel de date identificabile.</w:t>
      </w:r>
    </w:p>
    <w:p w14:paraId="7853CCEA" w14:textId="3EEAB251" w:rsidR="00A72FC8" w:rsidRDefault="00A72FC8" w:rsidP="00A72FC8">
      <w:pPr>
        <w:spacing w:before="60" w:after="60"/>
        <w:jc w:val="both"/>
      </w:pPr>
      <w:r>
        <w:t xml:space="preserve">Realizarea interviurilor și </w:t>
      </w:r>
      <w:r w:rsidRPr="00137202">
        <w:t xml:space="preserve">moderarea </w:t>
      </w:r>
      <w:r w:rsidR="00551051">
        <w:t>discuțiilor focus grup</w:t>
      </w:r>
      <w:r>
        <w:t xml:space="preserve"> a fost </w:t>
      </w:r>
      <w:r w:rsidRPr="00137202">
        <w:t>făcută de personal instruit în abordări sensibile la traumă, iar participantele</w:t>
      </w:r>
      <w:r>
        <w:t xml:space="preserve"> au fost </w:t>
      </w:r>
      <w:r w:rsidRPr="00137202">
        <w:t xml:space="preserve">încurajate să răspundă doar la întrebările la care se simt confortabil. </w:t>
      </w:r>
      <w:r w:rsidR="00551051">
        <w:t xml:space="preserve">Discuțiile focus grup și interviurile individuale </w:t>
      </w:r>
      <w:proofErr w:type="spellStart"/>
      <w:r w:rsidR="00551051">
        <w:t>semistructurate</w:t>
      </w:r>
      <w:proofErr w:type="spellEnd"/>
      <w:r w:rsidR="00551051">
        <w:t xml:space="preserve"> </w:t>
      </w:r>
      <w:r>
        <w:t xml:space="preserve">s-au desfășurat </w:t>
      </w:r>
      <w:r w:rsidR="00EB67BB">
        <w:t>într-un c</w:t>
      </w:r>
      <w:r w:rsidRPr="00137202">
        <w:t xml:space="preserve">adru sigur </w:t>
      </w:r>
      <w:r>
        <w:t>ș</w:t>
      </w:r>
      <w:r w:rsidRPr="00137202">
        <w:t>i prietenos.</w:t>
      </w:r>
    </w:p>
    <w:p w14:paraId="1B718671" w14:textId="77777777" w:rsidR="00523760" w:rsidRPr="00137202" w:rsidRDefault="00523760" w:rsidP="00A72FC8">
      <w:pPr>
        <w:spacing w:before="60" w:after="60"/>
        <w:jc w:val="both"/>
      </w:pPr>
    </w:p>
    <w:p w14:paraId="41E91C94" w14:textId="77777777" w:rsidR="00A72FC8" w:rsidRPr="00637B96" w:rsidRDefault="00EB67BB" w:rsidP="00637B96">
      <w:pPr>
        <w:pStyle w:val="Heading2"/>
        <w:spacing w:before="0" w:after="200"/>
        <w:rPr>
          <w:rFonts w:ascii="Segoe UI" w:hAnsi="Segoe UI" w:cs="Segoe UI"/>
          <w:b/>
          <w:bCs/>
          <w:color w:val="auto"/>
          <w:sz w:val="28"/>
          <w:szCs w:val="28"/>
        </w:rPr>
      </w:pPr>
      <w:bookmarkStart w:id="23" w:name="_Toc201748786"/>
      <w:bookmarkStart w:id="24" w:name="_Toc215400550"/>
      <w:r w:rsidRPr="00637B96">
        <w:rPr>
          <w:rFonts w:ascii="Segoe UI" w:hAnsi="Segoe UI" w:cs="Segoe UI"/>
          <w:b/>
          <w:bCs/>
          <w:color w:val="auto"/>
          <w:sz w:val="28"/>
          <w:szCs w:val="28"/>
        </w:rPr>
        <w:t xml:space="preserve">2.5. </w:t>
      </w:r>
      <w:r w:rsidR="00A72FC8" w:rsidRPr="00637B96">
        <w:rPr>
          <w:rFonts w:ascii="Segoe UI" w:hAnsi="Segoe UI" w:cs="Segoe UI"/>
          <w:b/>
          <w:bCs/>
          <w:color w:val="auto"/>
          <w:sz w:val="28"/>
          <w:szCs w:val="28"/>
        </w:rPr>
        <w:t>Limitări asumate</w:t>
      </w:r>
      <w:bookmarkEnd w:id="23"/>
      <w:bookmarkEnd w:id="24"/>
    </w:p>
    <w:p w14:paraId="26FA1F13" w14:textId="77777777" w:rsidR="00A72FC8" w:rsidRPr="00836DE5" w:rsidRDefault="00A72FC8" w:rsidP="006D2D03">
      <w:pPr>
        <w:numPr>
          <w:ilvl w:val="0"/>
          <w:numId w:val="1"/>
        </w:numPr>
        <w:spacing w:before="60" w:after="60"/>
        <w:ind w:hanging="436"/>
        <w:jc w:val="both"/>
      </w:pPr>
      <w:r w:rsidRPr="00836DE5">
        <w:t>E</w:t>
      </w:r>
      <w:r>
        <w:t>ș</w:t>
      </w:r>
      <w:r w:rsidRPr="00836DE5">
        <w:t>antionul nu este reprezentativ la nivel na</w:t>
      </w:r>
      <w:r>
        <w:t>ț</w:t>
      </w:r>
      <w:r w:rsidRPr="00836DE5">
        <w:t>ional,</w:t>
      </w:r>
      <w:r>
        <w:t xml:space="preserve"> nici </w:t>
      </w:r>
      <w:r w:rsidR="00EB67BB">
        <w:t>al UAT</w:t>
      </w:r>
      <w:r>
        <w:t>,</w:t>
      </w:r>
      <w:r w:rsidRPr="00836DE5">
        <w:t xml:space="preserve"> dar oferă date relevante pentru </w:t>
      </w:r>
      <w:r w:rsidR="00EB67BB">
        <w:t xml:space="preserve">UAT </w:t>
      </w:r>
      <w:r w:rsidRPr="00836DE5">
        <w:t>incluse</w:t>
      </w:r>
      <w:r w:rsidR="00EB67BB">
        <w:t>.</w:t>
      </w:r>
    </w:p>
    <w:p w14:paraId="6486F66A" w14:textId="77777777" w:rsidR="00EB67BB" w:rsidRDefault="00EB67BB" w:rsidP="006D2D03">
      <w:pPr>
        <w:numPr>
          <w:ilvl w:val="0"/>
          <w:numId w:val="1"/>
        </w:numPr>
        <w:spacing w:before="60" w:after="60"/>
        <w:ind w:hanging="436"/>
        <w:jc w:val="both"/>
      </w:pPr>
      <w:r>
        <w:t xml:space="preserve">Echipa de cercetare a oferit asistență femeilor </w:t>
      </w:r>
      <w:r w:rsidR="0075208F">
        <w:t xml:space="preserve">afectate de VF, VBG și </w:t>
      </w:r>
      <w:r>
        <w:t xml:space="preserve">din grupurile vulnerabile (nivel redus de educație, persoane cu </w:t>
      </w:r>
      <w:proofErr w:type="spellStart"/>
      <w:r>
        <w:t>disabilități</w:t>
      </w:r>
      <w:proofErr w:type="spellEnd"/>
      <w:r>
        <w:t xml:space="preserve">) în participarea la studiu. </w:t>
      </w:r>
    </w:p>
    <w:p w14:paraId="28A82A88" w14:textId="5A4F2039" w:rsidR="00A72FC8" w:rsidRDefault="00A72FC8" w:rsidP="006D2D03">
      <w:pPr>
        <w:numPr>
          <w:ilvl w:val="0"/>
          <w:numId w:val="1"/>
        </w:numPr>
        <w:spacing w:before="60" w:after="60"/>
        <w:ind w:hanging="436"/>
        <w:jc w:val="both"/>
      </w:pPr>
      <w:r w:rsidRPr="00836DE5">
        <w:t xml:space="preserve">Posibilă </w:t>
      </w:r>
      <w:proofErr w:type="spellStart"/>
      <w:r w:rsidRPr="00836DE5">
        <w:t>autore</w:t>
      </w:r>
      <w:r>
        <w:t>ț</w:t>
      </w:r>
      <w:r w:rsidRPr="00836DE5">
        <w:t>inere</w:t>
      </w:r>
      <w:proofErr w:type="spellEnd"/>
      <w:r w:rsidR="00FC2631">
        <w:t xml:space="preserve"> de a elucida experiența de abuz</w:t>
      </w:r>
      <w:r w:rsidRPr="00836DE5">
        <w:t xml:space="preserve"> în sec</w:t>
      </w:r>
      <w:r>
        <w:t>ț</w:t>
      </w:r>
      <w:r w:rsidRPr="00836DE5">
        <w:t>iunea despre violen</w:t>
      </w:r>
      <w:r>
        <w:t>ț</w:t>
      </w:r>
      <w:r w:rsidR="00EB67BB">
        <w:t>ă – întrebările au fost</w:t>
      </w:r>
      <w:r w:rsidRPr="00836DE5">
        <w:t xml:space="preserve"> formulate cu maximă sensibilitate</w:t>
      </w:r>
      <w:r w:rsidR="00EB67BB">
        <w:t xml:space="preserve">, dar au fost </w:t>
      </w:r>
      <w:r w:rsidRPr="00836DE5">
        <w:t>op</w:t>
      </w:r>
      <w:r>
        <w:t>ț</w:t>
      </w:r>
      <w:r w:rsidRPr="00836DE5">
        <w:t>ionale</w:t>
      </w:r>
      <w:r w:rsidR="00EB67BB">
        <w:t>.</w:t>
      </w:r>
    </w:p>
    <w:p w14:paraId="56747E12" w14:textId="77777777" w:rsidR="00873BFA" w:rsidRDefault="00873BFA" w:rsidP="00523760">
      <w:pPr>
        <w:spacing w:before="60" w:after="60"/>
        <w:rPr>
          <w:b/>
        </w:rPr>
      </w:pPr>
    </w:p>
    <w:p w14:paraId="2A345CEC" w14:textId="77777777" w:rsidR="00600721" w:rsidRDefault="00600721">
      <w:pPr>
        <w:spacing w:after="200"/>
        <w:rPr>
          <w:rFonts w:eastAsiaTheme="majorEastAsia"/>
          <w:b/>
          <w:bCs/>
          <w:sz w:val="40"/>
          <w:szCs w:val="40"/>
        </w:rPr>
      </w:pPr>
      <w:r>
        <w:rPr>
          <w:b/>
          <w:bCs/>
          <w:sz w:val="40"/>
          <w:szCs w:val="40"/>
        </w:rPr>
        <w:br w:type="page"/>
      </w:r>
    </w:p>
    <w:p w14:paraId="4E154A23" w14:textId="1FE4DE64" w:rsidR="00061108" w:rsidRPr="00C04FF1" w:rsidRDefault="00CB5D40" w:rsidP="00C04FF1">
      <w:pPr>
        <w:pStyle w:val="Heading1"/>
        <w:spacing w:before="0" w:after="400"/>
        <w:rPr>
          <w:rFonts w:ascii="Segoe UI" w:hAnsi="Segoe UI" w:cs="Segoe UI"/>
          <w:b/>
          <w:bCs/>
          <w:color w:val="auto"/>
        </w:rPr>
      </w:pPr>
      <w:bookmarkStart w:id="25" w:name="_Toc215400551"/>
      <w:r w:rsidRPr="00C04FF1">
        <w:rPr>
          <w:rFonts w:ascii="Segoe UI" w:hAnsi="Segoe UI" w:cs="Segoe UI"/>
          <w:b/>
          <w:bCs/>
          <w:color w:val="auto"/>
        </w:rPr>
        <w:lastRenderedPageBreak/>
        <w:t>III. CADRUL CONCEPTUAL ȘI NORMATIV PRIVIND SERVICIILE ESENȚIALE ȘI ABILITAREA ECONOMICĂ</w:t>
      </w:r>
      <w:bookmarkEnd w:id="25"/>
    </w:p>
    <w:p w14:paraId="55AB3A81" w14:textId="38D42177" w:rsidR="00E73437" w:rsidRPr="00722723" w:rsidRDefault="00E73437" w:rsidP="00E73437">
      <w:pPr>
        <w:spacing w:before="60" w:after="60"/>
        <w:jc w:val="both"/>
      </w:pPr>
      <w:r w:rsidRPr="00722723">
        <w:t xml:space="preserve">Cadrul internațional de referință pentru răspunsul la violența împotriva femeilor și accesul la servicii esențiale este configurat în mod esențial de </w:t>
      </w:r>
      <w:r w:rsidRPr="00552547">
        <w:rPr>
          <w:bCs/>
          <w:i/>
        </w:rPr>
        <w:t>Convenția de la Istanbul</w:t>
      </w:r>
      <w:r>
        <w:rPr>
          <w:bCs/>
          <w:i/>
        </w:rPr>
        <w:t>.</w:t>
      </w:r>
      <w:r>
        <w:rPr>
          <w:rStyle w:val="FootnoteReference"/>
          <w:bCs/>
          <w:i/>
        </w:rPr>
        <w:footnoteReference w:id="23"/>
      </w:r>
      <w:r>
        <w:t xml:space="preserve"> </w:t>
      </w:r>
      <w:r w:rsidRPr="00722723">
        <w:t xml:space="preserve">Adoptată la Istanbul la 11 mai 2011 și intrată în vigoare în 2014, aceasta este primul instrument juridic internațional cu caracter obligatoriu care abordează violența împotriva femeilor dintr-o perspectivă holistică și integrată, bazată pe cele patru dimensiuni complementare </w:t>
      </w:r>
      <w:r>
        <w:t xml:space="preserve">- </w:t>
      </w:r>
      <w:r>
        <w:rPr>
          <w:bCs/>
        </w:rPr>
        <w:t>p</w:t>
      </w:r>
      <w:r w:rsidRPr="00552547">
        <w:rPr>
          <w:bCs/>
        </w:rPr>
        <w:t xml:space="preserve">revenire, </w:t>
      </w:r>
      <w:r>
        <w:rPr>
          <w:bCs/>
        </w:rPr>
        <w:t>protecție, urmărire penală</w:t>
      </w:r>
      <w:r w:rsidRPr="00552547">
        <w:rPr>
          <w:bCs/>
        </w:rPr>
        <w:t xml:space="preserve"> </w:t>
      </w:r>
      <w:r w:rsidRPr="00552547">
        <w:t xml:space="preserve">și </w:t>
      </w:r>
      <w:r>
        <w:t>p</w:t>
      </w:r>
      <w:r w:rsidRPr="00552547">
        <w:rPr>
          <w:bCs/>
        </w:rPr>
        <w:t>olitici integrate</w:t>
      </w:r>
      <w:r w:rsidRPr="00722723">
        <w:t>. Documentul definește violența împotriva femeilor drept „o manifestare a relațiilor de putere inegale dintre femei și bărbați”, recunoscând-o explicit ca o încălcare a drepturilor omului și o formă de discriminare structurală (art. 3 lit. a–d).</w:t>
      </w:r>
    </w:p>
    <w:p w14:paraId="21C9F323" w14:textId="0E028AA1" w:rsidR="00061108" w:rsidRPr="00552547" w:rsidRDefault="00061108" w:rsidP="006E5D7F">
      <w:pPr>
        <w:spacing w:before="60" w:after="60"/>
        <w:jc w:val="both"/>
      </w:pPr>
      <w:r w:rsidRPr="00552547">
        <w:t xml:space="preserve">Conceptul de </w:t>
      </w:r>
      <w:r w:rsidRPr="00552547">
        <w:rPr>
          <w:bCs/>
        </w:rPr>
        <w:t>servicii esențiale</w:t>
      </w:r>
      <w:r w:rsidRPr="00552547">
        <w:t xml:space="preserve"> are o origine normativă și practică în cadrul inițiativelor internaționale de răspuns la </w:t>
      </w:r>
      <w:r w:rsidR="00D3051C">
        <w:t>VBG</w:t>
      </w:r>
      <w:r w:rsidRPr="00552547">
        <w:t xml:space="preserve">, fiind consacrat prin documentul de referință </w:t>
      </w:r>
      <w:r w:rsidR="005200CF" w:rsidRPr="004E1EE4">
        <w:rPr>
          <w:i/>
        </w:rPr>
        <w:t>Pachetul serviciilor esențiale pentru femeile și fetele supuse violenței</w:t>
      </w:r>
      <w:r w:rsidR="00E73437">
        <w:rPr>
          <w:i/>
        </w:rPr>
        <w:t>.</w:t>
      </w:r>
      <w:r w:rsidRPr="00552547">
        <w:rPr>
          <w:rStyle w:val="FootnoteReference"/>
        </w:rPr>
        <w:footnoteReference w:id="24"/>
      </w:r>
      <w:r w:rsidRPr="00552547">
        <w:t xml:space="preserve"> Acest </w:t>
      </w:r>
      <w:r w:rsidR="00E73437">
        <w:t>document</w:t>
      </w:r>
      <w:r w:rsidRPr="00552547">
        <w:t xml:space="preserve"> definește serviciile esențiale drept un </w:t>
      </w:r>
      <w:r w:rsidRPr="00552547">
        <w:rPr>
          <w:bCs/>
        </w:rPr>
        <w:t>set coordonat de intervenții multisectoriale</w:t>
      </w:r>
      <w:r w:rsidRPr="00552547">
        <w:t xml:space="preserve"> care trebuie să asigure, în mod universal, accesul femeilor și fetelor afectate de violență la protecție, justiție, sprijin social, asistență medicală și mecanisme de reabilitare. În viziunea ONU, serviciile esențiale constituie „nucleul minim al răspunsului instituțional la violență”, oferind standarde și principii comune pentru toate țările, cu scopul de a garanta o intervenție </w:t>
      </w:r>
      <w:r w:rsidRPr="00552547">
        <w:rPr>
          <w:bCs/>
        </w:rPr>
        <w:t>centrată pe drepturile femeii, sigură, echitabilă, de calitate și coordonată între sectoare</w:t>
      </w:r>
      <w:r w:rsidRPr="00552547">
        <w:t>.</w:t>
      </w:r>
    </w:p>
    <w:p w14:paraId="5B81580F" w14:textId="6AA273E7" w:rsidR="00061108" w:rsidRPr="00552547" w:rsidRDefault="00061108" w:rsidP="006E5D7F">
      <w:pPr>
        <w:spacing w:before="60" w:after="60"/>
        <w:jc w:val="both"/>
      </w:pPr>
      <w:r w:rsidRPr="00552547">
        <w:t xml:space="preserve">Documentul de referință este structurat în cinci module interdependente: (1) </w:t>
      </w:r>
      <w:r w:rsidRPr="00552547">
        <w:rPr>
          <w:i/>
          <w:iCs/>
        </w:rPr>
        <w:t>Prezentare generală și principii comune</w:t>
      </w:r>
      <w:r w:rsidRPr="00552547">
        <w:t xml:space="preserve">, (2) </w:t>
      </w:r>
      <w:r w:rsidRPr="00552547">
        <w:rPr>
          <w:i/>
          <w:iCs/>
        </w:rPr>
        <w:t>Sănătate</w:t>
      </w:r>
      <w:r w:rsidRPr="00552547">
        <w:t xml:space="preserve">, (3) </w:t>
      </w:r>
      <w:r w:rsidRPr="00552547">
        <w:rPr>
          <w:i/>
          <w:iCs/>
        </w:rPr>
        <w:t>Justiție și poliție</w:t>
      </w:r>
      <w:r w:rsidRPr="00552547">
        <w:t xml:space="preserve">, (4) </w:t>
      </w:r>
      <w:r w:rsidRPr="00552547">
        <w:rPr>
          <w:i/>
          <w:iCs/>
        </w:rPr>
        <w:t>Servicii sociale</w:t>
      </w:r>
      <w:r w:rsidRPr="00552547">
        <w:t xml:space="preserve"> și (5) </w:t>
      </w:r>
      <w:r w:rsidRPr="00552547">
        <w:rPr>
          <w:i/>
          <w:iCs/>
        </w:rPr>
        <w:t>Coordonare și guvernanță</w:t>
      </w:r>
      <w:r w:rsidRPr="00552547">
        <w:t xml:space="preserve">. Fiecare modul stabilește domeniul de cuprindere, principiile, caracteristicile de calitate și elementele fundamentale ale intervenției. Astfel, în </w:t>
      </w:r>
      <w:r w:rsidRPr="00552547">
        <w:rPr>
          <w:bCs/>
          <w:i/>
        </w:rPr>
        <w:t>sectorul sănătății</w:t>
      </w:r>
      <w:r w:rsidRPr="00552547">
        <w:t xml:space="preserve">, serviciile esențiale includ identificarea și asistența medicală a </w:t>
      </w:r>
      <w:r w:rsidR="00E73437">
        <w:t xml:space="preserve">femeilor afectate de </w:t>
      </w:r>
      <w:r w:rsidRPr="00552547">
        <w:t>violenț</w:t>
      </w:r>
      <w:r w:rsidR="00E73437">
        <w:t>ă</w:t>
      </w:r>
      <w:r w:rsidRPr="00552547">
        <w:t xml:space="preserve">, tratamentul fizic și psihologic al traumei, consilierea și referirea către alte servicii; în </w:t>
      </w:r>
      <w:r w:rsidRPr="00552547">
        <w:rPr>
          <w:bCs/>
          <w:i/>
        </w:rPr>
        <w:t>sectorul justiției și poliției</w:t>
      </w:r>
      <w:r w:rsidRPr="00552547">
        <w:t xml:space="preserve">, ele implică înregistrarea și investigarea cazurilor, emiterea măsurilor de protecție, asigurarea accesului la justiție și responsabilizarea agresorilor; în </w:t>
      </w:r>
      <w:r w:rsidRPr="00552547">
        <w:rPr>
          <w:bCs/>
          <w:i/>
        </w:rPr>
        <w:t>sectorul social</w:t>
      </w:r>
      <w:r w:rsidRPr="00552547">
        <w:t xml:space="preserve">, cuprind adăposturi sigure, asistență socială și juridică, consiliere psihologică, programe de reabilitare și abilitare economică; iar componenta de </w:t>
      </w:r>
      <w:r w:rsidRPr="00552547">
        <w:rPr>
          <w:bCs/>
          <w:i/>
        </w:rPr>
        <w:t>coordonare și guvernanță</w:t>
      </w:r>
      <w:r w:rsidRPr="00552547">
        <w:t xml:space="preserve"> </w:t>
      </w:r>
      <w:r w:rsidRPr="00552547">
        <w:lastRenderedPageBreak/>
        <w:t>asigură coerența sistemului – prin protocoale interinstituționale, mecanisme de monitorizare, alocare de resurse și instruire</w:t>
      </w:r>
      <w:r w:rsidR="00561511">
        <w:t xml:space="preserve"> </w:t>
      </w:r>
      <w:r w:rsidRPr="00552547">
        <w:t>a personalului implicat.</w:t>
      </w:r>
    </w:p>
    <w:p w14:paraId="0C1C2932" w14:textId="5C32B1EC" w:rsidR="00061108" w:rsidRPr="00552547" w:rsidRDefault="00061108" w:rsidP="006E5D7F">
      <w:pPr>
        <w:spacing w:before="60" w:after="60"/>
        <w:jc w:val="both"/>
      </w:pPr>
      <w:r w:rsidRPr="00552547">
        <w:t xml:space="preserve">Serviciile esențiale nu se limitează la o listă de instituții sau funcții, ci exprimă o </w:t>
      </w:r>
      <w:r w:rsidRPr="00552547">
        <w:rPr>
          <w:bCs/>
        </w:rPr>
        <w:t>viziune integrată asupra răspunsului social la violență</w:t>
      </w:r>
      <w:r w:rsidRPr="00552547">
        <w:t xml:space="preserve">, bazată pe colaborarea între stat, sistemul de sănătate, justiție, servicii sociale și societatea civilă. Această perspectivă se bazează pe constatarea empirică, confirmată de numeroase cercetări și evaluări ONU, că experiența violenței este un proces complex, cu efecte medicale, psihologice, economice și culturale interconectate. Prin urmare, răspunsul eficient nu poate fi sectorial, ci trebuie să fie </w:t>
      </w:r>
      <w:r w:rsidRPr="00552547">
        <w:rPr>
          <w:bCs/>
        </w:rPr>
        <w:t>multidimensional și coordonat</w:t>
      </w:r>
      <w:r w:rsidRPr="00552547">
        <w:t>, oferind femeilor nu doar protecție și reabilitare, ci și resurse pentru integrare socială, inclusiv pe piața muncii.</w:t>
      </w:r>
    </w:p>
    <w:p w14:paraId="2F650C4D" w14:textId="77777777" w:rsidR="00061108" w:rsidRPr="00552547" w:rsidRDefault="00061108" w:rsidP="006E5D7F">
      <w:pPr>
        <w:spacing w:before="60" w:after="60"/>
        <w:jc w:val="both"/>
      </w:pPr>
      <w:r w:rsidRPr="00552547">
        <w:t xml:space="preserve">În plan conceptual, serviciile esențiale reflectă o </w:t>
      </w:r>
      <w:r w:rsidRPr="00552547">
        <w:rPr>
          <w:bCs/>
        </w:rPr>
        <w:t>abordare bazată pe drepturile omului și egalitatea de gen</w:t>
      </w:r>
      <w:r w:rsidRPr="00552547">
        <w:t xml:space="preserve">, în care statul are obligația de diligență de a preveni, proteja și reabilita victimele, în paralel cu responsabilizarea agresorilor. Această abordare este susținută de principiile calității definite de ONU – disponibilitate, accesibilitate, adaptabilitate, siguranță, confidențialitate, consimțământ informat și participarea femeilor la luarea deciziilor. Astfel, serviciile esențiale devin nu doar un instrument de intervenție în cazurile de violență, ci un </w:t>
      </w:r>
      <w:r w:rsidRPr="00552547">
        <w:rPr>
          <w:bCs/>
        </w:rPr>
        <w:t>indicator al capacității instituționale și al gradului de angajament social al statului față de egalitatea de gen</w:t>
      </w:r>
      <w:r w:rsidRPr="00552547">
        <w:t>. Dintr-o perspectivă generală, acestea funcționează ca un mecanism de justiție socială, de reducere a inegalităților și de reechilibrare a puterii, asigurând femeilor un parcurs coerent de la protecție la abilitare, de la supraviețuire la autonomie economică și integrare deplină în societate.</w:t>
      </w:r>
    </w:p>
    <w:p w14:paraId="545152BA" w14:textId="06A4717A" w:rsidR="00552547" w:rsidRPr="00722723" w:rsidRDefault="00552547" w:rsidP="006E5D7F">
      <w:pPr>
        <w:spacing w:before="60" w:after="60"/>
        <w:jc w:val="both"/>
      </w:pPr>
      <w:r w:rsidRPr="00722723">
        <w:t xml:space="preserve">Prin semnarea </w:t>
      </w:r>
      <w:r w:rsidRPr="00561511">
        <w:rPr>
          <w:i/>
        </w:rPr>
        <w:t>Convenției</w:t>
      </w:r>
      <w:r w:rsidR="00561511" w:rsidRPr="00561511">
        <w:rPr>
          <w:i/>
        </w:rPr>
        <w:t xml:space="preserve"> de la Istanbul</w:t>
      </w:r>
      <w:r w:rsidRPr="00722723">
        <w:t xml:space="preserve"> la 6 februarie 2017 și ratificarea sa prin </w:t>
      </w:r>
      <w:bookmarkStart w:id="26" w:name="_Hlk214624917"/>
      <w:r w:rsidRPr="00552547">
        <w:rPr>
          <w:bCs/>
          <w:i/>
        </w:rPr>
        <w:t>Legea nr. 144 din 14 octombrie 2021</w:t>
      </w:r>
      <w:bookmarkEnd w:id="26"/>
      <w:r w:rsidR="00C27511">
        <w:rPr>
          <w:rStyle w:val="FootnoteReference"/>
          <w:bCs/>
          <w:i/>
        </w:rPr>
        <w:footnoteReference w:id="25"/>
      </w:r>
      <w:r w:rsidRPr="00722723">
        <w:t xml:space="preserve">, Republica Moldova și-a asumat formal angajamentul de a adapta legislația, instituțiile și practicile interne la standardele Consiliului Europei. </w:t>
      </w:r>
      <w:r w:rsidRPr="00551051">
        <w:rPr>
          <w:i/>
        </w:rPr>
        <w:t xml:space="preserve">Convenția </w:t>
      </w:r>
      <w:r w:rsidR="00551051" w:rsidRPr="00551051">
        <w:rPr>
          <w:i/>
        </w:rPr>
        <w:t>de la Istanbul</w:t>
      </w:r>
      <w:r w:rsidR="00551051">
        <w:t xml:space="preserve"> </w:t>
      </w:r>
      <w:r w:rsidRPr="00722723">
        <w:t xml:space="preserve">a intrat în vigoare pentru Republica Moldova la </w:t>
      </w:r>
      <w:r w:rsidRPr="00552547">
        <w:rPr>
          <w:bCs/>
        </w:rPr>
        <w:t>1 mai 2022</w:t>
      </w:r>
      <w:r w:rsidRPr="00722723">
        <w:t>, devenind astfel parte integrantă a cadrului său juridic național</w:t>
      </w:r>
      <w:r w:rsidR="00551051">
        <w:t xml:space="preserve"> și </w:t>
      </w:r>
      <w:r w:rsidRPr="00722723">
        <w:t>consolid</w:t>
      </w:r>
      <w:r w:rsidR="00551051">
        <w:t>ând</w:t>
      </w:r>
      <w:r w:rsidRPr="00722723">
        <w:t xml:space="preserve"> cadrul de răspuns la </w:t>
      </w:r>
      <w:r w:rsidR="00D3051C">
        <w:t>VBG</w:t>
      </w:r>
      <w:r w:rsidRPr="00722723">
        <w:t>, permițând integrarea principiilor europene privind prevenirea, protecția victimelor, urmărirea agresorilor și dezvoltarea de politici coordonate.</w:t>
      </w:r>
    </w:p>
    <w:p w14:paraId="4EDF90D2" w14:textId="562C4A63" w:rsidR="00552547" w:rsidRPr="00722723" w:rsidRDefault="00552547" w:rsidP="006E5D7F">
      <w:pPr>
        <w:spacing w:before="60" w:after="60"/>
        <w:jc w:val="both"/>
      </w:pPr>
      <w:r w:rsidRPr="00722723">
        <w:t xml:space="preserve">În </w:t>
      </w:r>
      <w:r w:rsidRPr="00552547">
        <w:rPr>
          <w:bCs/>
          <w:i/>
        </w:rPr>
        <w:t>Raportul GREVIO</w:t>
      </w:r>
      <w:r w:rsidRPr="00722723">
        <w:t xml:space="preserve"> privind implementarea Convenției</w:t>
      </w:r>
      <w:r w:rsidR="00D3051C">
        <w:t xml:space="preserve"> de la Istanbul</w:t>
      </w:r>
      <w:r w:rsidR="00991661">
        <w:rPr>
          <w:rStyle w:val="FootnoteReference"/>
        </w:rPr>
        <w:footnoteReference w:id="26"/>
      </w:r>
      <w:r w:rsidRPr="00722723">
        <w:t xml:space="preserve">, experții subliniază că Republica Moldova a realizat progrese semnificative în domeniul alinierii legislative și instituționale, în special prin modificările aduse </w:t>
      </w:r>
      <w:r w:rsidRPr="00552547">
        <w:rPr>
          <w:bCs/>
          <w:i/>
        </w:rPr>
        <w:t>Legii nr. 45/2007 privind prevenirea și combaterea violenței în familie</w:t>
      </w:r>
      <w:r w:rsidR="00991661">
        <w:rPr>
          <w:rStyle w:val="FootnoteReference"/>
          <w:bCs/>
          <w:i/>
        </w:rPr>
        <w:footnoteReference w:id="27"/>
      </w:r>
      <w:r w:rsidRPr="00722723">
        <w:t xml:space="preserve">, crearea </w:t>
      </w:r>
      <w:r w:rsidRPr="00552547">
        <w:rPr>
          <w:bCs/>
        </w:rPr>
        <w:t>adăposturilor specializate pentru victimele violenței</w:t>
      </w:r>
      <w:r w:rsidRPr="00722723">
        <w:t xml:space="preserve">, extinderea serviciilor de </w:t>
      </w:r>
      <w:r w:rsidRPr="00552547">
        <w:rPr>
          <w:bCs/>
        </w:rPr>
        <w:t>asistență juridică garantată de stat</w:t>
      </w:r>
      <w:r w:rsidRPr="00722723">
        <w:t xml:space="preserve"> și îmbunătățirea </w:t>
      </w:r>
      <w:r w:rsidRPr="00722723">
        <w:lastRenderedPageBreak/>
        <w:t xml:space="preserve">mecanismelor </w:t>
      </w:r>
      <w:r>
        <w:t xml:space="preserve">- </w:t>
      </w:r>
      <w:r w:rsidRPr="00552547">
        <w:rPr>
          <w:bCs/>
        </w:rPr>
        <w:t xml:space="preserve">ordin de </w:t>
      </w:r>
      <w:r>
        <w:rPr>
          <w:bCs/>
        </w:rPr>
        <w:t>restricție de urgență (OR</w:t>
      </w:r>
      <w:r w:rsidRPr="00552547">
        <w:rPr>
          <w:bCs/>
        </w:rPr>
        <w:t>U)</w:t>
      </w:r>
      <w:r w:rsidRPr="00552547">
        <w:t>.</w:t>
      </w:r>
      <w:r w:rsidRPr="00722723">
        <w:t xml:space="preserve"> În același timp, raportul notează persistența unor provocări sistemice </w:t>
      </w:r>
      <w:r>
        <w:t xml:space="preserve">- </w:t>
      </w:r>
      <w:r w:rsidRPr="00552547">
        <w:rPr>
          <w:bCs/>
        </w:rPr>
        <w:t>finanțarea insuficientă și neuniformă a serviciilor esențiale</w:t>
      </w:r>
      <w:r w:rsidRPr="00552547">
        <w:t xml:space="preserve">, </w:t>
      </w:r>
      <w:r w:rsidRPr="00552547">
        <w:rPr>
          <w:bCs/>
        </w:rPr>
        <w:t>distribuția geografică inegală a centrelor de sprijin</w:t>
      </w:r>
      <w:r w:rsidRPr="00552547">
        <w:t xml:space="preserve">, </w:t>
      </w:r>
      <w:r w:rsidRPr="00552547">
        <w:rPr>
          <w:bCs/>
        </w:rPr>
        <w:t>dependența semnificativă de fondurile externe</w:t>
      </w:r>
      <w:r w:rsidRPr="00552547">
        <w:t xml:space="preserve">, precum și </w:t>
      </w:r>
      <w:r w:rsidRPr="00552547">
        <w:rPr>
          <w:bCs/>
        </w:rPr>
        <w:t xml:space="preserve">capacitatea administrativă redusă a </w:t>
      </w:r>
      <w:r>
        <w:rPr>
          <w:bCs/>
        </w:rPr>
        <w:t>APL</w:t>
      </w:r>
      <w:r w:rsidRPr="00722723">
        <w:t xml:space="preserve"> de a coordona răspunsul intersectorial.</w:t>
      </w:r>
    </w:p>
    <w:p w14:paraId="71C3ADAA" w14:textId="166DCC87" w:rsidR="00552547" w:rsidRPr="00722723" w:rsidRDefault="00552547" w:rsidP="006E5D7F">
      <w:pPr>
        <w:spacing w:before="60" w:after="60"/>
        <w:jc w:val="both"/>
      </w:pPr>
      <w:r w:rsidRPr="00722723">
        <w:t xml:space="preserve">De asemenea, evaluarea GREVIO </w:t>
      </w:r>
      <w:r w:rsidR="005200CF">
        <w:t>a constatat</w:t>
      </w:r>
      <w:r w:rsidRPr="00722723">
        <w:t xml:space="preserve"> că în Republica Moldova există o tendință pozitivă de integrare a standardelor con</w:t>
      </w:r>
      <w:r>
        <w:t>venției în politicile naționale. A</w:t>
      </w:r>
      <w:r w:rsidRPr="00722723">
        <w:t xml:space="preserve">doptarea </w:t>
      </w:r>
      <w:r w:rsidR="005200CF">
        <w:rPr>
          <w:bCs/>
          <w:i/>
        </w:rPr>
        <w:t>Programului n</w:t>
      </w:r>
      <w:r w:rsidRPr="00552547">
        <w:rPr>
          <w:bCs/>
          <w:i/>
        </w:rPr>
        <w:t xml:space="preserve">ațional pentru </w:t>
      </w:r>
      <w:r w:rsidR="005200CF">
        <w:rPr>
          <w:bCs/>
          <w:i/>
        </w:rPr>
        <w:t>prevenirea și combaterea violenței împotriva femeilor și violenței în f</w:t>
      </w:r>
      <w:r w:rsidRPr="00552547">
        <w:rPr>
          <w:bCs/>
          <w:i/>
        </w:rPr>
        <w:t>amilie (2023–2027)</w:t>
      </w:r>
      <w:r w:rsidRPr="00722723">
        <w:t xml:space="preserve"> a introdus pentru prima dată obiective explicite privind dezvoltarea </w:t>
      </w:r>
      <w:r w:rsidRPr="00552547">
        <w:rPr>
          <w:bCs/>
        </w:rPr>
        <w:t>serviciilor specializate</w:t>
      </w:r>
      <w:r w:rsidRPr="00552547">
        <w:t xml:space="preserve">, </w:t>
      </w:r>
      <w:r w:rsidRPr="00552547">
        <w:rPr>
          <w:bCs/>
        </w:rPr>
        <w:t>consolidarea mecanismului intersectorial</w:t>
      </w:r>
      <w:r w:rsidRPr="00552547">
        <w:t xml:space="preserve"> și </w:t>
      </w:r>
      <w:r w:rsidRPr="00552547">
        <w:rPr>
          <w:bCs/>
        </w:rPr>
        <w:t>promovarea abilitării economice</w:t>
      </w:r>
      <w:r w:rsidRPr="00722723">
        <w:t xml:space="preserve"> a </w:t>
      </w:r>
      <w:r w:rsidR="00A34757">
        <w:t>femeilor afectate de violență</w:t>
      </w:r>
      <w:r w:rsidRPr="00722723">
        <w:t xml:space="preserve">, în conformitate cu articolul 18 al </w:t>
      </w:r>
      <w:r w:rsidRPr="00561511">
        <w:rPr>
          <w:i/>
        </w:rPr>
        <w:t>Convenției</w:t>
      </w:r>
      <w:r w:rsidR="005200CF" w:rsidRPr="00561511">
        <w:rPr>
          <w:i/>
        </w:rPr>
        <w:t xml:space="preserve"> de la Istanbul</w:t>
      </w:r>
      <w:r w:rsidRPr="00722723">
        <w:t xml:space="preserve"> care prevede sprijin integrat pentru independență personală și economică.</w:t>
      </w:r>
    </w:p>
    <w:p w14:paraId="7AEA49BE" w14:textId="4D91BF71" w:rsidR="00552547" w:rsidRDefault="00061108" w:rsidP="006E5D7F">
      <w:pPr>
        <w:spacing w:before="60" w:after="60"/>
        <w:jc w:val="both"/>
      </w:pPr>
      <w:r>
        <w:t>Prin urmare</w:t>
      </w:r>
      <w:r w:rsidR="00552547" w:rsidRPr="00722723">
        <w:t xml:space="preserve">, </w:t>
      </w:r>
      <w:r w:rsidR="00552547" w:rsidRPr="00061108">
        <w:rPr>
          <w:bCs/>
        </w:rPr>
        <w:t xml:space="preserve">ratificarea </w:t>
      </w:r>
      <w:r w:rsidR="00552547" w:rsidRPr="00561511">
        <w:rPr>
          <w:bCs/>
          <w:i/>
        </w:rPr>
        <w:t>Convenției de la Istanbul</w:t>
      </w:r>
      <w:r w:rsidR="00552547" w:rsidRPr="00061108">
        <w:t xml:space="preserve"> nu reprezintă </w:t>
      </w:r>
      <w:r w:rsidR="005200CF">
        <w:t xml:space="preserve">pentru Republica Moldova </w:t>
      </w:r>
      <w:r w:rsidR="00552547" w:rsidRPr="00061108">
        <w:t xml:space="preserve">doar un act de aderare simbolică, ci și o </w:t>
      </w:r>
      <w:r w:rsidR="00552547" w:rsidRPr="00061108">
        <w:rPr>
          <w:bCs/>
        </w:rPr>
        <w:t xml:space="preserve">obligație juridică </w:t>
      </w:r>
      <w:r w:rsidR="005200CF">
        <w:rPr>
          <w:bCs/>
        </w:rPr>
        <w:t xml:space="preserve">asumată prin </w:t>
      </w:r>
      <w:r w:rsidR="00552547" w:rsidRPr="00061108">
        <w:rPr>
          <w:bCs/>
        </w:rPr>
        <w:t>implementarea unui sistem național de servicii esențiale</w:t>
      </w:r>
      <w:r w:rsidR="00552547" w:rsidRPr="00722723">
        <w:t xml:space="preserve">, bazat pe principii de coordonare, calitate și accesibilitate. În contextul Republicii Moldova, aceasta presupune construirea unui cadru instituțional coerent între sănătate, poliție, justiție și servicii sociale, precum și introducerea de mecanisme eficiente de monitorizare și evaluare a calității serviciilor, în conformitate cu metodologia GREVIO. </w:t>
      </w:r>
      <w:r>
        <w:t>I</w:t>
      </w:r>
      <w:r w:rsidR="00552547" w:rsidRPr="00722723">
        <w:t xml:space="preserve">ntegrarea acestor standarde redefinește relația dintre stat și </w:t>
      </w:r>
      <w:r w:rsidR="00561511">
        <w:t>femeia afectată de violență</w:t>
      </w:r>
      <w:r w:rsidR="00552547" w:rsidRPr="00722723">
        <w:t>, p</w:t>
      </w:r>
      <w:r w:rsidR="00561511">
        <w:t>rivind-o</w:t>
      </w:r>
      <w:r w:rsidR="00552547" w:rsidRPr="00722723">
        <w:t xml:space="preserve"> nu doar ca beneficiar pasiv al protecției, ci ca subiect activ al drepturilor sale </w:t>
      </w:r>
      <w:r w:rsidR="00600721">
        <w:t xml:space="preserve">– </w:t>
      </w:r>
      <w:r w:rsidR="00552547" w:rsidRPr="00722723">
        <w:t>ceea ce corespunde paradigmei contemporane a</w:t>
      </w:r>
      <w:r>
        <w:t xml:space="preserve"> împuternicirii instituționale </w:t>
      </w:r>
      <w:r w:rsidR="00552547" w:rsidRPr="00722723">
        <w:t>promovat</w:t>
      </w:r>
      <w:r>
        <w:t>e</w:t>
      </w:r>
      <w:r w:rsidR="00552547" w:rsidRPr="00722723">
        <w:t xml:space="preserve"> de ONU și Consiliul Europei.</w:t>
      </w:r>
      <w:r>
        <w:t xml:space="preserve"> Astfel, prin adoptarea </w:t>
      </w:r>
      <w:r w:rsidR="00552547" w:rsidRPr="003D75D7">
        <w:rPr>
          <w:i/>
        </w:rPr>
        <w:t>Convenției de la Istanbul</w:t>
      </w:r>
      <w:r>
        <w:t xml:space="preserve">, Republica Moldova și-a asumat </w:t>
      </w:r>
      <w:r w:rsidR="00552547" w:rsidRPr="00722723">
        <w:t xml:space="preserve">un </w:t>
      </w:r>
      <w:r w:rsidR="00552547" w:rsidRPr="00061108">
        <w:rPr>
          <w:bCs/>
        </w:rPr>
        <w:t>cadru normativ și instituțional de referință</w:t>
      </w:r>
      <w:r w:rsidR="00552547" w:rsidRPr="00722723">
        <w:t xml:space="preserve"> pentru dezvoltarea serviciilor esențiale destinate femeilor victime ale violenței, stabilind obligații clare de prevenire, protecție, sancționare și coordonare. Această ancorare internațională oferă baza conceptuală pentru cercetarea de față, care analizează modul în care aceste principii se reflectă în realitatea accesului efectiv la servicii </w:t>
      </w:r>
      <w:r w:rsidR="00D3051C">
        <w:t xml:space="preserve">sociale </w:t>
      </w:r>
      <w:r w:rsidR="00552547" w:rsidRPr="00722723">
        <w:t>și în capacitatea statului de a oferi răspunsuri coerente, echitabile și centrate pe nevoile femeilor.</w:t>
      </w:r>
    </w:p>
    <w:p w14:paraId="091BE8F3" w14:textId="0D4C0F3E" w:rsidR="000C5679" w:rsidRPr="0068013F" w:rsidRDefault="000C5679" w:rsidP="006E5D7F">
      <w:pPr>
        <w:spacing w:before="60" w:after="60"/>
        <w:jc w:val="both"/>
      </w:pPr>
      <w:r w:rsidRPr="0068013F">
        <w:t xml:space="preserve">În arhitectura modernă a politicilor de gen și a răspunsului la violența împotriva femeilor, </w:t>
      </w:r>
      <w:r w:rsidRPr="0068013F">
        <w:rPr>
          <w:bCs/>
        </w:rPr>
        <w:t>interconectarea dintre accesul la servicii esențiale și abilitarea economică</w:t>
      </w:r>
      <w:r w:rsidRPr="0068013F">
        <w:t xml:space="preserve"> constituie un element strategic și transformator. </w:t>
      </w:r>
      <w:r w:rsidR="00813D0C" w:rsidRPr="0068013F">
        <w:t xml:space="preserve">Or, </w:t>
      </w:r>
      <w:r w:rsidRPr="0068013F">
        <w:t xml:space="preserve">VF și VBG nu este doar o problemă de securitate personală sau juridică, ci și una de </w:t>
      </w:r>
      <w:r w:rsidRPr="0068013F">
        <w:rPr>
          <w:bCs/>
        </w:rPr>
        <w:t>inegalitate structurală</w:t>
      </w:r>
      <w:r w:rsidRPr="0068013F">
        <w:t xml:space="preserve"> – o manifestare a dezechilibrelor de putere și a excluderii economice și sociale a femeilor. De aceea, orice răspuns instituțional eficient trebuie să depășească logica protecției imediate și să includă măsuri care consolidează </w:t>
      </w:r>
      <w:r w:rsidRPr="0068013F">
        <w:rPr>
          <w:bCs/>
        </w:rPr>
        <w:t>autonomia economică și capacitatea de decizie</w:t>
      </w:r>
      <w:r w:rsidRPr="0068013F">
        <w:t xml:space="preserve"> a </w:t>
      </w:r>
      <w:r w:rsidR="00813D0C" w:rsidRPr="0068013F">
        <w:t>femeilor afectate de violență</w:t>
      </w:r>
      <w:r w:rsidRPr="0068013F">
        <w:t>.</w:t>
      </w:r>
      <w:r w:rsidRPr="0068013F">
        <w:rPr>
          <w:rStyle w:val="FootnoteReference"/>
        </w:rPr>
        <w:footnoteReference w:id="28"/>
      </w:r>
      <w:r w:rsidRPr="0068013F">
        <w:t xml:space="preserve"> Această abordare subliniază că sprijinul acordat femeilor trebuie să includă, pe </w:t>
      </w:r>
      <w:r w:rsidRPr="0068013F">
        <w:lastRenderedPageBreak/>
        <w:t>lângă siguranță și justiție, accesul la resurse economice, educație și locuri de muncă, pentru a evita reîntoarcerea în medii abuzive și pentru a asigura o reintegrare socială durabilă.</w:t>
      </w:r>
    </w:p>
    <w:p w14:paraId="69C1F309" w14:textId="384814F9" w:rsidR="00CD0404" w:rsidRPr="00FB7B27" w:rsidRDefault="008720E4" w:rsidP="0068013F">
      <w:pPr>
        <w:spacing w:before="60" w:after="60"/>
        <w:jc w:val="both"/>
      </w:pPr>
      <w:r w:rsidRPr="0068013F">
        <w:t>A</w:t>
      </w:r>
      <w:r w:rsidR="00CD0404" w:rsidRPr="0068013F">
        <w:t xml:space="preserve">ceastă legătură reflectă trecerea de la paradigma </w:t>
      </w:r>
      <w:r w:rsidR="00CD0404" w:rsidRPr="0068013F">
        <w:rPr>
          <w:bCs/>
        </w:rPr>
        <w:t>asistenței sociale pasive</w:t>
      </w:r>
      <w:r w:rsidR="00CD0404" w:rsidRPr="0068013F">
        <w:t xml:space="preserve"> la cea a </w:t>
      </w:r>
      <w:r w:rsidRPr="0068013F">
        <w:t xml:space="preserve">împuternicire </w:t>
      </w:r>
      <w:r w:rsidR="00CD0404" w:rsidRPr="0068013F">
        <w:rPr>
          <w:bCs/>
        </w:rPr>
        <w:t>social</w:t>
      </w:r>
      <w:r w:rsidRPr="0068013F">
        <w:rPr>
          <w:bCs/>
        </w:rPr>
        <w:t>ă</w:t>
      </w:r>
      <w:r w:rsidR="00CD0404" w:rsidRPr="0068013F">
        <w:rPr>
          <w:bCs/>
        </w:rPr>
        <w:t xml:space="preserve"> și economic</w:t>
      </w:r>
      <w:r w:rsidRPr="0068013F">
        <w:rPr>
          <w:bCs/>
        </w:rPr>
        <w:t>ă</w:t>
      </w:r>
      <w:r w:rsidR="00CD0404" w:rsidRPr="0068013F">
        <w:t xml:space="preserve"> – proces prin care femeile nu doar primesc sprijin, ci își recapătă controlul asupra propriei vieți și își pot reconstrui capitalul social și economic. În literatura de specialitate, abilitarea economică este definită ca ansamblul proceselor prin care femeile dobândesc acces la resurse productive (muncă, educație, capital financiar, rețele sociale), își sporesc autonomia decizională și participă pe deplin la viața economică și comunitară (</w:t>
      </w:r>
      <w:proofErr w:type="spellStart"/>
      <w:r w:rsidR="00CD0404" w:rsidRPr="0068013F">
        <w:t>Kabeer</w:t>
      </w:r>
      <w:proofErr w:type="spellEnd"/>
      <w:r w:rsidR="00CD0404" w:rsidRPr="0068013F">
        <w:t>, 1999</w:t>
      </w:r>
      <w:r w:rsidR="00E729C6" w:rsidRPr="0068013F">
        <w:rPr>
          <w:rStyle w:val="FootnoteReference"/>
        </w:rPr>
        <w:footnoteReference w:id="29"/>
      </w:r>
      <w:r w:rsidR="00CD0404" w:rsidRPr="0068013F">
        <w:t xml:space="preserve">; UN </w:t>
      </w:r>
      <w:proofErr w:type="spellStart"/>
      <w:r w:rsidR="00CD0404" w:rsidRPr="0068013F">
        <w:t>Women</w:t>
      </w:r>
      <w:proofErr w:type="spellEnd"/>
      <w:r w:rsidR="00CD0404" w:rsidRPr="0068013F">
        <w:t>, 2017</w:t>
      </w:r>
      <w:r w:rsidR="00E729C6" w:rsidRPr="0068013F">
        <w:rPr>
          <w:rStyle w:val="FootnoteReference"/>
        </w:rPr>
        <w:footnoteReference w:id="30"/>
      </w:r>
      <w:r w:rsidR="00CD0404" w:rsidRPr="0068013F">
        <w:t xml:space="preserve">). În contextul violenței, aceste procese devin condiții </w:t>
      </w:r>
      <w:r w:rsidR="000C5679" w:rsidRPr="0068013F">
        <w:t xml:space="preserve">de bază </w:t>
      </w:r>
      <w:r w:rsidR="00CD0404" w:rsidRPr="0068013F">
        <w:t>pentru ieșirea din ciclul dependenței și vulnerabilității.</w:t>
      </w:r>
      <w:r w:rsidR="00CD0404" w:rsidRPr="00FB7B27">
        <w:t xml:space="preserve"> Așa cum subliniază </w:t>
      </w:r>
      <w:r w:rsidR="004276C5" w:rsidRPr="004276C5">
        <w:rPr>
          <w:i/>
        </w:rPr>
        <w:t>Pachetul ONU de Servicii Esențiale</w:t>
      </w:r>
      <w:r w:rsidR="00CD0404" w:rsidRPr="00FB7B27">
        <w:t>, integrarea dimensiunii economice nu este o extensie opțională a serviciilor, ci o condiție fundamentală pentru reabilitarea completă. Lipsa mijloacelor economice perpetuează dependența și constrângerile sociale, limitând capacitatea femeilor de a-și exercita drepturile.</w:t>
      </w:r>
      <w:r w:rsidR="00813D0C">
        <w:t xml:space="preserve"> </w:t>
      </w:r>
    </w:p>
    <w:p w14:paraId="50959575" w14:textId="301C4E25" w:rsidR="00CD0404" w:rsidRPr="00FB7B27" w:rsidRDefault="00CD0404" w:rsidP="006E5D7F">
      <w:pPr>
        <w:spacing w:before="60" w:after="60"/>
        <w:jc w:val="both"/>
      </w:pPr>
      <w:r w:rsidRPr="00FB7B27">
        <w:t xml:space="preserve">În consecință, </w:t>
      </w:r>
      <w:r w:rsidRPr="004276C5">
        <w:rPr>
          <w:bCs/>
        </w:rPr>
        <w:t>integrarea serviciilor esențiale cu abilitarea economică</w:t>
      </w:r>
      <w:r w:rsidRPr="004276C5">
        <w:t xml:space="preserve"> reprezintă nu doar o cerință operațională, ci o </w:t>
      </w:r>
      <w:r w:rsidRPr="004276C5">
        <w:rPr>
          <w:bCs/>
        </w:rPr>
        <w:t>schimbare de paradigmă</w:t>
      </w:r>
      <w:r w:rsidRPr="004276C5">
        <w:t xml:space="preserve"> în înțelegerea </w:t>
      </w:r>
      <w:r w:rsidR="000C5679">
        <w:t>VBG</w:t>
      </w:r>
      <w:r w:rsidR="003D75D7">
        <w:t xml:space="preserve"> - </w:t>
      </w:r>
      <w:r w:rsidRPr="004276C5">
        <w:t xml:space="preserve">de la tratarea efectelor imediate la adresarea cauzelor structurale. Această perspectivă, susținută de </w:t>
      </w:r>
      <w:r w:rsidR="004276C5" w:rsidRPr="004276C5">
        <w:t>ONU</w:t>
      </w:r>
      <w:r w:rsidRPr="004276C5">
        <w:t xml:space="preserve"> și de Consiliul Europei, poziționează autonomia economică a femeilor ca </w:t>
      </w:r>
      <w:r w:rsidRPr="004276C5">
        <w:rPr>
          <w:bCs/>
        </w:rPr>
        <w:t>pilon de justiție socială</w:t>
      </w:r>
      <w:r w:rsidRPr="004276C5">
        <w:t xml:space="preserve"> și</w:t>
      </w:r>
      <w:r w:rsidRPr="00FB7B27">
        <w:t xml:space="preserve"> ca element indispensabil al prevenirii pe termen lung. </w:t>
      </w:r>
    </w:p>
    <w:p w14:paraId="410EB51C" w14:textId="77777777" w:rsidR="0068013F" w:rsidRDefault="003D75D7" w:rsidP="006E5D7F">
      <w:pPr>
        <w:spacing w:before="60" w:after="60"/>
        <w:jc w:val="both"/>
      </w:pPr>
      <w:r>
        <w:t xml:space="preserve">Cele evidențiate atestă </w:t>
      </w:r>
      <w:r w:rsidR="004276C5" w:rsidRPr="00FB7B27">
        <w:t xml:space="preserve">că Republica Moldova se află într-un proces complex, dar constant, de </w:t>
      </w:r>
      <w:r w:rsidR="004276C5" w:rsidRPr="004276C5">
        <w:rPr>
          <w:bCs/>
        </w:rPr>
        <w:t>aliniere la standardele internaționale privind prevenirea și combaterea violenței împotriva femeilor</w:t>
      </w:r>
      <w:r w:rsidR="004276C5" w:rsidRPr="00FB7B27">
        <w:t xml:space="preserve">, în special cele prevăzute de </w:t>
      </w:r>
      <w:r w:rsidR="004276C5" w:rsidRPr="00813D0C">
        <w:rPr>
          <w:i/>
        </w:rPr>
        <w:t>Convenția de la Istanbul</w:t>
      </w:r>
      <w:r w:rsidR="004276C5" w:rsidRPr="00FB7B27">
        <w:t xml:space="preserve"> și de </w:t>
      </w:r>
      <w:r w:rsidR="004276C5" w:rsidRPr="004276C5">
        <w:rPr>
          <w:i/>
        </w:rPr>
        <w:t>Pachetul ONU de Servicii Esențiale</w:t>
      </w:r>
      <w:r w:rsidR="004276C5" w:rsidRPr="00FB7B27">
        <w:t xml:space="preserve">. </w:t>
      </w:r>
    </w:p>
    <w:p w14:paraId="7351553D" w14:textId="77777777" w:rsidR="001117EB" w:rsidRDefault="001117EB" w:rsidP="006E5D7F">
      <w:pPr>
        <w:spacing w:before="60" w:after="60"/>
        <w:rPr>
          <w:b/>
        </w:rPr>
      </w:pPr>
    </w:p>
    <w:p w14:paraId="123FF5C8" w14:textId="77777777" w:rsidR="00FA6DB1" w:rsidRDefault="00FA6DB1" w:rsidP="006E5D7F">
      <w:pPr>
        <w:spacing w:before="60" w:after="60"/>
        <w:rPr>
          <w:b/>
        </w:rPr>
      </w:pPr>
    </w:p>
    <w:p w14:paraId="62E91B67" w14:textId="6C46D2DA" w:rsidR="00637B96" w:rsidRDefault="00637B96">
      <w:pPr>
        <w:spacing w:after="200"/>
        <w:rPr>
          <w:rFonts w:eastAsiaTheme="majorEastAsia"/>
          <w:b/>
          <w:bCs/>
          <w:sz w:val="40"/>
          <w:szCs w:val="40"/>
        </w:rPr>
      </w:pPr>
    </w:p>
    <w:p w14:paraId="6386F6AC" w14:textId="77777777" w:rsidR="00CB29D0" w:rsidRDefault="00CB29D0">
      <w:pPr>
        <w:spacing w:after="200"/>
        <w:rPr>
          <w:rFonts w:eastAsiaTheme="majorEastAsia"/>
          <w:b/>
          <w:bCs/>
          <w:sz w:val="40"/>
          <w:szCs w:val="40"/>
        </w:rPr>
      </w:pPr>
      <w:r>
        <w:rPr>
          <w:b/>
          <w:bCs/>
        </w:rPr>
        <w:br w:type="page"/>
      </w:r>
    </w:p>
    <w:p w14:paraId="42CA734C" w14:textId="56305DA7" w:rsidR="00E35B65" w:rsidRPr="003D75D7" w:rsidRDefault="003D75D7" w:rsidP="003D75D7">
      <w:pPr>
        <w:pStyle w:val="Heading1"/>
        <w:spacing w:before="0" w:after="400"/>
        <w:jc w:val="both"/>
        <w:rPr>
          <w:rFonts w:ascii="Segoe UI" w:hAnsi="Segoe UI" w:cs="Segoe UI"/>
          <w:b/>
          <w:bCs/>
          <w:color w:val="auto"/>
        </w:rPr>
      </w:pPr>
      <w:bookmarkStart w:id="30" w:name="_Toc215400552"/>
      <w:r w:rsidRPr="003D75D7">
        <w:rPr>
          <w:rFonts w:ascii="Segoe UI" w:hAnsi="Segoe UI" w:cs="Segoe UI"/>
          <w:b/>
          <w:bCs/>
          <w:color w:val="auto"/>
        </w:rPr>
        <w:lastRenderedPageBreak/>
        <w:t xml:space="preserve">IV. ACCESUL LA SERVICII </w:t>
      </w:r>
      <w:r w:rsidR="0068013F">
        <w:rPr>
          <w:rFonts w:ascii="Segoe UI" w:hAnsi="Segoe UI" w:cs="Segoe UI"/>
          <w:b/>
          <w:bCs/>
          <w:color w:val="auto"/>
        </w:rPr>
        <w:t>ESENȚIALE</w:t>
      </w:r>
      <w:bookmarkEnd w:id="30"/>
    </w:p>
    <w:p w14:paraId="665EE661" w14:textId="0838A900" w:rsidR="00FB6423" w:rsidRPr="00624AA0" w:rsidRDefault="00C04FF1" w:rsidP="00624AA0">
      <w:pPr>
        <w:pStyle w:val="Heading2"/>
        <w:spacing w:before="0" w:after="200"/>
        <w:rPr>
          <w:rFonts w:ascii="Segoe UI" w:hAnsi="Segoe UI" w:cs="Segoe UI"/>
          <w:b/>
          <w:bCs/>
          <w:color w:val="auto"/>
          <w:sz w:val="28"/>
          <w:szCs w:val="28"/>
        </w:rPr>
      </w:pPr>
      <w:bookmarkStart w:id="31" w:name="_Toc215400553"/>
      <w:r w:rsidRPr="00624AA0">
        <w:rPr>
          <w:rFonts w:ascii="Segoe UI" w:hAnsi="Segoe UI" w:cs="Segoe UI"/>
          <w:b/>
          <w:bCs/>
          <w:color w:val="auto"/>
          <w:sz w:val="28"/>
          <w:szCs w:val="28"/>
        </w:rPr>
        <w:t xml:space="preserve">4.1. </w:t>
      </w:r>
      <w:r w:rsidR="000E4C78" w:rsidRPr="00624AA0">
        <w:rPr>
          <w:rFonts w:ascii="Segoe UI" w:hAnsi="Segoe UI" w:cs="Segoe UI"/>
          <w:b/>
          <w:bCs/>
          <w:color w:val="auto"/>
          <w:sz w:val="28"/>
          <w:szCs w:val="28"/>
        </w:rPr>
        <w:t xml:space="preserve">Cunoașterea </w:t>
      </w:r>
      <w:r w:rsidR="00FB6423" w:rsidRPr="00624AA0">
        <w:rPr>
          <w:rFonts w:ascii="Segoe UI" w:hAnsi="Segoe UI" w:cs="Segoe UI"/>
          <w:b/>
          <w:bCs/>
          <w:color w:val="auto"/>
          <w:sz w:val="28"/>
          <w:szCs w:val="28"/>
        </w:rPr>
        <w:t>ser</w:t>
      </w:r>
      <w:r w:rsidR="00D04733" w:rsidRPr="00624AA0">
        <w:rPr>
          <w:rFonts w:ascii="Segoe UI" w:hAnsi="Segoe UI" w:cs="Segoe UI"/>
          <w:b/>
          <w:bCs/>
          <w:color w:val="auto"/>
          <w:sz w:val="28"/>
          <w:szCs w:val="28"/>
        </w:rPr>
        <w:t xml:space="preserve">viciilor esențiale </w:t>
      </w:r>
      <w:r w:rsidR="0068013F">
        <w:rPr>
          <w:rFonts w:ascii="Segoe UI" w:hAnsi="Segoe UI" w:cs="Segoe UI"/>
          <w:b/>
          <w:bCs/>
          <w:color w:val="auto"/>
          <w:sz w:val="28"/>
          <w:szCs w:val="28"/>
        </w:rPr>
        <w:t>existente</w:t>
      </w:r>
      <w:bookmarkEnd w:id="31"/>
    </w:p>
    <w:p w14:paraId="139A292D" w14:textId="31047D7C" w:rsidR="00FB6423" w:rsidRDefault="00FB6423" w:rsidP="00192AA7">
      <w:pPr>
        <w:spacing w:before="60" w:after="60"/>
        <w:jc w:val="both"/>
      </w:pPr>
      <w:r w:rsidRPr="00F84698">
        <w:t xml:space="preserve">Pentru a evalua gradul de dezvoltare a infrastructurii de sprijin la nivel local, participantele la cercetare au fost rugate să indice ce tipuri de </w:t>
      </w:r>
      <w:r w:rsidR="003D75D7">
        <w:rPr>
          <w:bCs/>
        </w:rPr>
        <w:t xml:space="preserve">servicii gratuite </w:t>
      </w:r>
      <w:r w:rsidR="003D75D7" w:rsidRPr="00F84698">
        <w:t>pot accesa femeile aflate în dificultate sau în situație de violență</w:t>
      </w:r>
      <w:r w:rsidR="003D75D7">
        <w:t xml:space="preserve"> </w:t>
      </w:r>
      <w:r w:rsidRPr="00FB6423">
        <w:rPr>
          <w:bCs/>
        </w:rPr>
        <w:t>în comunitatea lor</w:t>
      </w:r>
      <w:r w:rsidR="00D04733">
        <w:rPr>
          <w:bCs/>
        </w:rPr>
        <w:t xml:space="preserve"> (sat, oraș și UAT)</w:t>
      </w:r>
      <w:r w:rsidRPr="00F84698">
        <w:t xml:space="preserve">. </w:t>
      </w:r>
      <w:r w:rsidRPr="00FB6423">
        <w:t xml:space="preserve">La nivel de </w:t>
      </w:r>
      <w:r w:rsidRPr="00FB6423">
        <w:rPr>
          <w:bCs/>
        </w:rPr>
        <w:t xml:space="preserve">eșantion </w:t>
      </w:r>
      <w:r w:rsidR="001244FC" w:rsidRPr="00FB6423">
        <w:rPr>
          <w:bCs/>
        </w:rPr>
        <w:t xml:space="preserve">total </w:t>
      </w:r>
      <w:r w:rsidRPr="00FB6423">
        <w:rPr>
          <w:bCs/>
        </w:rPr>
        <w:t>(ponderat)</w:t>
      </w:r>
      <w:r w:rsidRPr="00FB6423">
        <w:t xml:space="preserve">, cel mai bine cunoscute sunt </w:t>
      </w:r>
      <w:r w:rsidRPr="00FB6423">
        <w:rPr>
          <w:bCs/>
        </w:rPr>
        <w:t>serviciile sociale</w:t>
      </w:r>
      <w:r w:rsidRPr="00FB6423">
        <w:t xml:space="preserve"> (82%), urmate de </w:t>
      </w:r>
      <w:r w:rsidRPr="00FB6423">
        <w:rPr>
          <w:bCs/>
        </w:rPr>
        <w:t>sprijinul pentru angajare</w:t>
      </w:r>
      <w:r w:rsidRPr="00FB6423">
        <w:t xml:space="preserve"> (55%)</w:t>
      </w:r>
      <w:r w:rsidR="003A576F">
        <w:t xml:space="preserve">, </w:t>
      </w:r>
      <w:r w:rsidRPr="00FB6423">
        <w:rPr>
          <w:bCs/>
        </w:rPr>
        <w:t>serviciile de informare/consiliere</w:t>
      </w:r>
      <w:r w:rsidRPr="00C37F91">
        <w:rPr>
          <w:b/>
          <w:bCs/>
        </w:rPr>
        <w:t xml:space="preserve"> </w:t>
      </w:r>
      <w:r>
        <w:t xml:space="preserve">în situație de criză (50%) și </w:t>
      </w:r>
      <w:r w:rsidRPr="00C37F91">
        <w:t xml:space="preserve">Linia telefonică gratuită pentru consiliere (50%). Serviciile </w:t>
      </w:r>
      <w:r w:rsidRPr="00D04733">
        <w:rPr>
          <w:bCs/>
        </w:rPr>
        <w:t>psihologice</w:t>
      </w:r>
      <w:r w:rsidRPr="00D04733">
        <w:t xml:space="preserve"> (46%) și </w:t>
      </w:r>
      <w:r w:rsidRPr="00D04733">
        <w:rPr>
          <w:bCs/>
        </w:rPr>
        <w:t>juridice</w:t>
      </w:r>
      <w:r w:rsidRPr="00D04733">
        <w:t xml:space="preserve"> (45%) se situează la un nivel mediu de </w:t>
      </w:r>
      <w:r w:rsidR="003A576F">
        <w:t>cunoaștere</w:t>
      </w:r>
      <w:r w:rsidRPr="00D04733">
        <w:t xml:space="preserve">, în timp ce </w:t>
      </w:r>
      <w:r w:rsidRPr="00D04733">
        <w:rPr>
          <w:bCs/>
        </w:rPr>
        <w:t>serviciile de sănătate reproductivă/sprijin pentru mame</w:t>
      </w:r>
      <w:r w:rsidRPr="00D04733">
        <w:t xml:space="preserve"> (42%) și </w:t>
      </w:r>
      <w:r w:rsidRPr="00D04733">
        <w:rPr>
          <w:bCs/>
        </w:rPr>
        <w:t>adăpost</w:t>
      </w:r>
      <w:r w:rsidRPr="00D04733">
        <w:t xml:space="preserve"> (42%) sunt cunoscute într-o măsură mai mică, semnalând o vizibilitate</w:t>
      </w:r>
      <w:r w:rsidR="00D04733" w:rsidRPr="00D04733">
        <w:t xml:space="preserve"> și </w:t>
      </w:r>
      <w:r w:rsidRPr="00D04733">
        <w:t xml:space="preserve">disponibilitate limitată. </w:t>
      </w:r>
      <w:r w:rsidR="003A576F">
        <w:t xml:space="preserve">Mai puțin cunoscute sunt serviciile </w:t>
      </w:r>
      <w:r w:rsidR="00624AA0">
        <w:t>–</w:t>
      </w:r>
      <w:r w:rsidR="00D04733" w:rsidRPr="00D04733">
        <w:t xml:space="preserve"> </w:t>
      </w:r>
      <w:r w:rsidRPr="00D04733">
        <w:rPr>
          <w:bCs/>
        </w:rPr>
        <w:t>sprijin pentru inițiere de activități generatoare de venit/afaceri</w:t>
      </w:r>
      <w:r w:rsidRPr="00D04733">
        <w:t xml:space="preserve"> (32%) și </w:t>
      </w:r>
      <w:r w:rsidRPr="00D04733">
        <w:rPr>
          <w:bCs/>
        </w:rPr>
        <w:t>suport financiar</w:t>
      </w:r>
      <w:r w:rsidRPr="00C37F91">
        <w:t xml:space="preserve"> (26%)</w:t>
      </w:r>
      <w:r>
        <w:t xml:space="preserve"> (Figura 2).</w:t>
      </w:r>
    </w:p>
    <w:p w14:paraId="30440B0F" w14:textId="77777777" w:rsidR="00904889" w:rsidRDefault="00904889" w:rsidP="00904889">
      <w:pPr>
        <w:spacing w:before="60" w:after="60"/>
        <w:jc w:val="center"/>
        <w:rPr>
          <w:b/>
          <w:bCs/>
        </w:rPr>
      </w:pPr>
      <w:bookmarkStart w:id="32" w:name="_Hlk214626406"/>
      <w:r>
        <w:rPr>
          <w:b/>
          <w:bCs/>
        </w:rPr>
        <w:t>Figura 2. Disponibilitatea percepută a serviciilor adresate femeilor, %</w:t>
      </w:r>
    </w:p>
    <w:bookmarkEnd w:id="32"/>
    <w:p w14:paraId="3D6915F7" w14:textId="77777777" w:rsidR="00904889" w:rsidRPr="00300354" w:rsidRDefault="00904889" w:rsidP="00904889">
      <w:pPr>
        <w:jc w:val="center"/>
        <w:rPr>
          <w:i/>
          <w:iCs/>
          <w:sz w:val="20"/>
          <w:szCs w:val="20"/>
        </w:rPr>
      </w:pPr>
      <w:r>
        <w:rPr>
          <w:noProof/>
          <w:lang w:val="en-US"/>
        </w:rPr>
        <w:drawing>
          <wp:inline distT="0" distB="0" distL="0" distR="0" wp14:anchorId="037C8491" wp14:editId="5AF66E5D">
            <wp:extent cx="6119495" cy="4183380"/>
            <wp:effectExtent l="0" t="0" r="0" b="7620"/>
            <wp:docPr id="640552145"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i/>
          <w:iCs/>
          <w:sz w:val="20"/>
          <w:szCs w:val="20"/>
        </w:rPr>
        <w:t xml:space="preserve">Notă: Alte servicii indicate de femei sunt: Echipă mobilă a UNFPA, proiecte ODA de </w:t>
      </w:r>
      <w:proofErr w:type="spellStart"/>
      <w:r>
        <w:rPr>
          <w:i/>
          <w:iCs/>
          <w:sz w:val="20"/>
          <w:szCs w:val="20"/>
        </w:rPr>
        <w:t>microfinanțare</w:t>
      </w:r>
      <w:proofErr w:type="spellEnd"/>
      <w:r>
        <w:rPr>
          <w:i/>
          <w:iCs/>
          <w:sz w:val="20"/>
          <w:szCs w:val="20"/>
        </w:rPr>
        <w:t xml:space="preserve">. </w:t>
      </w:r>
    </w:p>
    <w:p w14:paraId="1C2A5CF8" w14:textId="5B4A966A" w:rsidR="00FB6423" w:rsidRDefault="00FB6423" w:rsidP="00192AA7">
      <w:pPr>
        <w:spacing w:before="60" w:after="60"/>
        <w:jc w:val="both"/>
      </w:pPr>
      <w:r w:rsidRPr="000E674A">
        <w:rPr>
          <w:bCs/>
        </w:rPr>
        <w:t>Rezultatele sugerează că</w:t>
      </w:r>
      <w:r w:rsidRPr="000E674A">
        <w:t xml:space="preserve"> infrastructura percepută </w:t>
      </w:r>
      <w:r w:rsidR="000E674A" w:rsidRPr="000E674A">
        <w:t xml:space="preserve">a serviciilor sociale </w:t>
      </w:r>
      <w:r w:rsidRPr="000E674A">
        <w:t xml:space="preserve">e puternic ancorată în </w:t>
      </w:r>
      <w:r w:rsidRPr="000E674A">
        <w:rPr>
          <w:bCs/>
        </w:rPr>
        <w:t>asistența socială</w:t>
      </w:r>
      <w:r w:rsidRPr="000E674A">
        <w:t xml:space="preserve"> și, într-o măsură moderată, în </w:t>
      </w:r>
      <w:r w:rsidRPr="000E674A">
        <w:rPr>
          <w:bCs/>
        </w:rPr>
        <w:t>angajare</w:t>
      </w:r>
      <w:r w:rsidRPr="000E674A">
        <w:t xml:space="preserve"> și </w:t>
      </w:r>
      <w:r w:rsidRPr="000E674A">
        <w:rPr>
          <w:bCs/>
        </w:rPr>
        <w:t>informare</w:t>
      </w:r>
      <w:r w:rsidRPr="000E674A">
        <w:t xml:space="preserve">, dar rămâne </w:t>
      </w:r>
      <w:r w:rsidRPr="000E674A">
        <w:rPr>
          <w:bCs/>
        </w:rPr>
        <w:t>deficitară pe segmentele specializate</w:t>
      </w:r>
      <w:r w:rsidRPr="000E674A">
        <w:t xml:space="preserve"> (adăpost, sănătate reproductivă, suport psihologic</w:t>
      </w:r>
      <w:r w:rsidR="000E674A" w:rsidRPr="000E674A">
        <w:t xml:space="preserve">, asistență </w:t>
      </w:r>
      <w:r w:rsidRPr="000E674A">
        <w:t>juridic</w:t>
      </w:r>
      <w:r w:rsidR="000E674A" w:rsidRPr="000E674A">
        <w:t>ă</w:t>
      </w:r>
      <w:r w:rsidRPr="000E674A">
        <w:t xml:space="preserve">) și </w:t>
      </w:r>
      <w:r w:rsidRPr="000E674A">
        <w:rPr>
          <w:bCs/>
        </w:rPr>
        <w:t>subdezvoltată pe pilonul de abilitare economică</w:t>
      </w:r>
      <w:r w:rsidRPr="000E674A">
        <w:t xml:space="preserve"> (granturi/</w:t>
      </w:r>
      <w:proofErr w:type="spellStart"/>
      <w:r w:rsidRPr="000E674A">
        <w:t>antreprenoriat</w:t>
      </w:r>
      <w:proofErr w:type="spellEnd"/>
      <w:r w:rsidRPr="000E674A">
        <w:t xml:space="preserve">). </w:t>
      </w:r>
      <w:r w:rsidRPr="000E674A">
        <w:lastRenderedPageBreak/>
        <w:t xml:space="preserve">Aceasta indică o </w:t>
      </w:r>
      <w:r w:rsidRPr="000E674A">
        <w:rPr>
          <w:bCs/>
        </w:rPr>
        <w:t>trecere incompletă</w:t>
      </w:r>
      <w:r w:rsidRPr="000E674A">
        <w:t xml:space="preserve"> de la protecția de bază la un răspuns integrat, orientat spre autonomie economică.</w:t>
      </w:r>
    </w:p>
    <w:p w14:paraId="7496600A" w14:textId="79834AF2" w:rsidR="003A576F" w:rsidRDefault="003A576F" w:rsidP="003A576F">
      <w:pPr>
        <w:spacing w:before="60" w:after="60"/>
        <w:jc w:val="both"/>
      </w:pPr>
      <w:r w:rsidRPr="00F476CC">
        <w:t xml:space="preserve">Analiza </w:t>
      </w:r>
      <w:r>
        <w:t>prezenței</w:t>
      </w:r>
      <w:r w:rsidRPr="00F476CC">
        <w:t xml:space="preserve"> serviciilor</w:t>
      </w:r>
      <w:r>
        <w:t xml:space="preserve"> </w:t>
      </w:r>
      <w:r w:rsidRPr="00F476CC">
        <w:t xml:space="preserve">pe </w:t>
      </w:r>
      <w:r>
        <w:t>UAT</w:t>
      </w:r>
      <w:r w:rsidRPr="00F476CC">
        <w:t xml:space="preserve"> </w:t>
      </w:r>
      <w:r w:rsidRPr="003A576F">
        <w:t xml:space="preserve">(Anexa 2. Tabelul </w:t>
      </w:r>
      <w:r>
        <w:t xml:space="preserve">1), evidențiază municipiul </w:t>
      </w:r>
      <w:r w:rsidRPr="00196AA2">
        <w:rPr>
          <w:bCs/>
        </w:rPr>
        <w:t xml:space="preserve">Bălți </w:t>
      </w:r>
      <w:r w:rsidRPr="007C2AC6">
        <w:rPr>
          <w:bCs/>
        </w:rPr>
        <w:t>cu</w:t>
      </w:r>
      <w:r>
        <w:rPr>
          <w:b/>
          <w:bCs/>
        </w:rPr>
        <w:t xml:space="preserve"> </w:t>
      </w:r>
      <w:r w:rsidRPr="00F476CC">
        <w:t xml:space="preserve">cel mai înalt nivel </w:t>
      </w:r>
      <w:r>
        <w:t xml:space="preserve">de </w:t>
      </w:r>
      <w:r w:rsidR="00F061F4">
        <w:t>percepere a</w:t>
      </w:r>
      <w:r>
        <w:t xml:space="preserve"> </w:t>
      </w:r>
      <w:r w:rsidRPr="00F476CC">
        <w:t>acces</w:t>
      </w:r>
      <w:r w:rsidR="00F061F4">
        <w:t>ului</w:t>
      </w:r>
      <w:r w:rsidRPr="00F476CC">
        <w:t xml:space="preserve"> la servicii (medii peste 55%), cu acoperire bună atât pe servicii sociale (77%), cât și pe </w:t>
      </w:r>
      <w:r w:rsidR="003D75D7">
        <w:t>servicii</w:t>
      </w:r>
      <w:r w:rsidRPr="00F476CC">
        <w:t xml:space="preserve"> psihologic</w:t>
      </w:r>
      <w:r w:rsidR="003D75D7">
        <w:t>e</w:t>
      </w:r>
      <w:r w:rsidRPr="00F476CC">
        <w:t xml:space="preserve"> (69%) și </w:t>
      </w:r>
      <w:r w:rsidR="003D75D7">
        <w:t xml:space="preserve">servicii </w:t>
      </w:r>
      <w:r w:rsidRPr="00F476CC">
        <w:t>juridic</w:t>
      </w:r>
      <w:r w:rsidR="003D75D7">
        <w:t>e</w:t>
      </w:r>
      <w:r w:rsidRPr="00F476CC">
        <w:t xml:space="preserve"> (60%). Prezența </w:t>
      </w:r>
      <w:r>
        <w:t>OSC, alături de instituțiile publice de prestare a serviciilor sociale,</w:t>
      </w:r>
      <w:r w:rsidRPr="00F476CC">
        <w:t xml:space="preserve"> contribuie la vizibilitatea ridicată a ofertei de sprijin</w:t>
      </w:r>
      <w:r>
        <w:t xml:space="preserve">. Totuși, datele indică, o cunoaștere redusă a serviciilor de suport în angajarea în câmpul muncii (48%), fapt care s-ar putea datora prezentei mai multor oportunități de angajare care pot fi identificate în mod individual. </w:t>
      </w:r>
    </w:p>
    <w:p w14:paraId="47EF5036" w14:textId="12A50293" w:rsidR="003A576F" w:rsidRDefault="003A576F" w:rsidP="003A576F">
      <w:pPr>
        <w:spacing w:before="60" w:after="60"/>
        <w:jc w:val="both"/>
      </w:pPr>
      <w:r>
        <w:t xml:space="preserve">În celelalte UAT </w:t>
      </w:r>
      <w:r w:rsidRPr="00F476CC">
        <w:t xml:space="preserve">se remarcă </w:t>
      </w:r>
      <w:r>
        <w:t xml:space="preserve">o </w:t>
      </w:r>
      <w:r w:rsidRPr="00F476CC">
        <w:t xml:space="preserve">acoperirea </w:t>
      </w:r>
      <w:r>
        <w:t xml:space="preserve">înaltă a serviciilor </w:t>
      </w:r>
      <w:r w:rsidRPr="00F476CC">
        <w:t>social</w:t>
      </w:r>
      <w:r>
        <w:t>e (între 80-88%)</w:t>
      </w:r>
      <w:r w:rsidRPr="00F476CC">
        <w:t xml:space="preserve">, dar </w:t>
      </w:r>
      <w:r w:rsidR="00F061F4">
        <w:t xml:space="preserve">o percepere scăzută a </w:t>
      </w:r>
      <w:r w:rsidRPr="00F476CC">
        <w:t>acces</w:t>
      </w:r>
      <w:r w:rsidR="00F061F4">
        <w:t>ului</w:t>
      </w:r>
      <w:r w:rsidRPr="00F476CC">
        <w:t xml:space="preserve"> la servicii specializate (psihologice </w:t>
      </w:r>
      <w:r>
        <w:t>între 36-</w:t>
      </w:r>
      <w:r w:rsidRPr="00F476CC">
        <w:t xml:space="preserve">44%, juridice </w:t>
      </w:r>
      <w:r>
        <w:t>34-</w:t>
      </w:r>
      <w:r w:rsidRPr="00F476CC">
        <w:t>44%) și economice (suport financiar 19</w:t>
      </w:r>
      <w:r>
        <w:t>-28%</w:t>
      </w:r>
      <w:r w:rsidRPr="00F476CC">
        <w:t>).</w:t>
      </w:r>
      <w:r>
        <w:t xml:space="preserve"> În schimb prezintă o mai bună cunoaștere a serviciilor de suport în angajarea în câmpul muncii (53-60%).</w:t>
      </w:r>
    </w:p>
    <w:p w14:paraId="42E51157" w14:textId="77777777" w:rsidR="003A576F" w:rsidRDefault="003A576F" w:rsidP="003A576F">
      <w:pPr>
        <w:spacing w:before="60" w:after="60"/>
        <w:jc w:val="both"/>
      </w:pPr>
      <w:r>
        <w:t xml:space="preserve">Totodată, este de remarcat că </w:t>
      </w:r>
      <w:r w:rsidRPr="00196AA2">
        <w:rPr>
          <w:bCs/>
        </w:rPr>
        <w:t>7%</w:t>
      </w:r>
      <w:r>
        <w:t xml:space="preserve"> din toate femeile respondente au indicat că </w:t>
      </w:r>
      <w:r w:rsidRPr="00196AA2">
        <w:rPr>
          <w:bCs/>
          <w:i/>
        </w:rPr>
        <w:t>nu cunosc</w:t>
      </w:r>
      <w:r>
        <w:t xml:space="preserve"> despre nici un tip de serviciu la nivelul comunității </w:t>
      </w:r>
      <w:r>
        <w:rPr>
          <w:bCs/>
        </w:rPr>
        <w:t>(sat, oraș și UAT)</w:t>
      </w:r>
      <w:r>
        <w:t xml:space="preserve"> în care trăiesc, cea mai mare pondere înregistrându-se în raionul Ștefan Vodă (10%).</w:t>
      </w:r>
    </w:p>
    <w:p w14:paraId="7898017C" w14:textId="77777777" w:rsidR="000E4C78" w:rsidRDefault="000E4C78" w:rsidP="00F157AF">
      <w:pPr>
        <w:spacing w:before="60" w:after="60"/>
        <w:jc w:val="both"/>
        <w:rPr>
          <w:b/>
          <w:bCs/>
          <w:i/>
        </w:rPr>
      </w:pPr>
    </w:p>
    <w:p w14:paraId="7A7DDDDE" w14:textId="0DCD618F" w:rsidR="00FB6423" w:rsidRPr="00196AA2" w:rsidRDefault="000E4C78" w:rsidP="00F157AF">
      <w:pPr>
        <w:spacing w:before="60" w:after="60"/>
        <w:jc w:val="both"/>
        <w:rPr>
          <w:b/>
          <w:bCs/>
          <w:i/>
        </w:rPr>
      </w:pPr>
      <w:r>
        <w:rPr>
          <w:b/>
          <w:bCs/>
          <w:i/>
        </w:rPr>
        <w:t>D</w:t>
      </w:r>
      <w:r w:rsidR="00FB6423" w:rsidRPr="00196AA2">
        <w:rPr>
          <w:b/>
          <w:bCs/>
          <w:i/>
        </w:rPr>
        <w:t xml:space="preserve">iferențe între femeile cu vulnerabilități multiple și </w:t>
      </w:r>
      <w:r w:rsidR="00670B14">
        <w:rPr>
          <w:b/>
          <w:bCs/>
          <w:i/>
        </w:rPr>
        <w:t xml:space="preserve">alte </w:t>
      </w:r>
      <w:r w:rsidR="00EF0B26">
        <w:rPr>
          <w:b/>
          <w:bCs/>
          <w:i/>
        </w:rPr>
        <w:t xml:space="preserve">femei </w:t>
      </w:r>
      <w:r>
        <w:rPr>
          <w:b/>
          <w:bCs/>
          <w:i/>
        </w:rPr>
        <w:t>în c</w:t>
      </w:r>
      <w:r w:rsidRPr="00196AA2">
        <w:rPr>
          <w:b/>
          <w:bCs/>
          <w:i/>
        </w:rPr>
        <w:t>unoașterea serviciilor</w:t>
      </w:r>
      <w:r>
        <w:rPr>
          <w:b/>
          <w:bCs/>
          <w:i/>
        </w:rPr>
        <w:t xml:space="preserve"> esențiale</w:t>
      </w:r>
    </w:p>
    <w:p w14:paraId="51835ECF" w14:textId="0CD9574B" w:rsidR="00196AA2" w:rsidRPr="004061EB" w:rsidRDefault="00FB6423" w:rsidP="00F157AF">
      <w:pPr>
        <w:spacing w:before="60" w:after="60"/>
        <w:jc w:val="both"/>
      </w:pPr>
      <w:r w:rsidRPr="004061EB">
        <w:t xml:space="preserve">Rezultatele comparative arată că nivelul de informare privind serviciile disponibile în comunitate este </w:t>
      </w:r>
      <w:r w:rsidRPr="00196AA2">
        <w:rPr>
          <w:bCs/>
        </w:rPr>
        <w:t>relativ echilibrat</w:t>
      </w:r>
      <w:r w:rsidRPr="004061EB">
        <w:t xml:space="preserve"> între cele două grupuri de femei, cu variații moderate în funcție de tipul serviciului. În general, femeile cu vulnerabilități multiple tind să fie </w:t>
      </w:r>
      <w:r w:rsidRPr="00196AA2">
        <w:rPr>
          <w:bCs/>
        </w:rPr>
        <w:t>mai bine informate despre serviciile de protecție și sprijin social</w:t>
      </w:r>
      <w:r w:rsidRPr="00196AA2">
        <w:t xml:space="preserve">, în timp ce </w:t>
      </w:r>
      <w:r w:rsidR="00192AA7" w:rsidRPr="00670B14">
        <w:t>alte</w:t>
      </w:r>
      <w:r w:rsidR="00192AA7">
        <w:t xml:space="preserve"> </w:t>
      </w:r>
      <w:r w:rsidRPr="00196AA2">
        <w:t xml:space="preserve">femei declară o </w:t>
      </w:r>
      <w:r w:rsidRPr="00196AA2">
        <w:rPr>
          <w:bCs/>
        </w:rPr>
        <w:t xml:space="preserve">vizibilitate mai mare asupra serviciilor economice și de </w:t>
      </w:r>
      <w:r w:rsidR="00904889">
        <w:rPr>
          <w:bCs/>
        </w:rPr>
        <w:t>angajare în câmpul muncii</w:t>
      </w:r>
      <w:r w:rsidRPr="00196AA2">
        <w:rPr>
          <w:bCs/>
        </w:rPr>
        <w:t xml:space="preserve"> </w:t>
      </w:r>
      <w:r w:rsidR="00196AA2" w:rsidRPr="00196AA2">
        <w:t>(Figura 3</w:t>
      </w:r>
      <w:r w:rsidRPr="00196AA2">
        <w:t>).</w:t>
      </w:r>
      <w:r w:rsidR="000C77A7">
        <w:t xml:space="preserve"> </w:t>
      </w:r>
      <w:r w:rsidR="00196AA2" w:rsidRPr="004061EB">
        <w:t xml:space="preserve">Astfel, 48% dintre femeile </w:t>
      </w:r>
      <w:r w:rsidR="00196AA2">
        <w:t xml:space="preserve">cu </w:t>
      </w:r>
      <w:r w:rsidR="00196AA2" w:rsidRPr="004061EB">
        <w:t>vulnerabil</w:t>
      </w:r>
      <w:r w:rsidR="00196AA2">
        <w:t>ități multiple</w:t>
      </w:r>
      <w:r w:rsidR="00196AA2" w:rsidRPr="004061EB">
        <w:t xml:space="preserve"> cunosc </w:t>
      </w:r>
      <w:r w:rsidR="00196AA2" w:rsidRPr="00196AA2">
        <w:rPr>
          <w:bCs/>
        </w:rPr>
        <w:t>serviciile psihologice</w:t>
      </w:r>
      <w:r w:rsidR="00196AA2" w:rsidRPr="00196AA2">
        <w:t xml:space="preserve"> și 48% </w:t>
      </w:r>
      <w:r w:rsidR="00196AA2" w:rsidRPr="00196AA2">
        <w:rPr>
          <w:bCs/>
        </w:rPr>
        <w:t>asistența juridică</w:t>
      </w:r>
      <w:r w:rsidR="00196AA2" w:rsidRPr="00196AA2">
        <w:t xml:space="preserve">, comparativ cu 43% și respectiv 42% în rândul celorlalte femei. Totodată, 47% </w:t>
      </w:r>
      <w:r w:rsidR="000C77A7">
        <w:t xml:space="preserve">dintre femeile cu vulnerabilități multiple au </w:t>
      </w:r>
      <w:r w:rsidR="00196AA2" w:rsidRPr="00196AA2">
        <w:t>mențion</w:t>
      </w:r>
      <w:r w:rsidR="000C77A7">
        <w:t>at</w:t>
      </w:r>
      <w:r w:rsidR="00196AA2" w:rsidRPr="00196AA2">
        <w:t xml:space="preserve"> existența </w:t>
      </w:r>
      <w:r w:rsidR="00196AA2" w:rsidRPr="00196AA2">
        <w:rPr>
          <w:bCs/>
        </w:rPr>
        <w:t>adăposturilor pentru femei în situații de criză</w:t>
      </w:r>
      <w:r w:rsidR="00196AA2" w:rsidRPr="00196AA2">
        <w:t xml:space="preserve">, față de 37% în grupul de </w:t>
      </w:r>
      <w:r w:rsidR="000C77A7">
        <w:t>femei</w:t>
      </w:r>
      <w:r w:rsidR="00196AA2" w:rsidRPr="00196AA2">
        <w:t xml:space="preserve">. În cazul </w:t>
      </w:r>
      <w:r w:rsidR="00196AA2" w:rsidRPr="00196AA2">
        <w:rPr>
          <w:bCs/>
        </w:rPr>
        <w:t>sprijinului financiar</w:t>
      </w:r>
      <w:r w:rsidR="00196AA2" w:rsidRPr="00196AA2">
        <w:t>,</w:t>
      </w:r>
      <w:r w:rsidR="00196AA2" w:rsidRPr="004061EB">
        <w:t xml:space="preserve"> diferența este și mai pronunțată (32% față de 21%), indicând că femeile cu vulnerabilități multiple sunt mai expuse și mai conectate la sistemele de asistență.</w:t>
      </w:r>
    </w:p>
    <w:p w14:paraId="37D90976" w14:textId="08F69671" w:rsidR="00196AA2" w:rsidRDefault="00196AA2" w:rsidP="00F157AF">
      <w:pPr>
        <w:spacing w:before="60" w:after="60"/>
        <w:jc w:val="both"/>
      </w:pPr>
      <w:r w:rsidRPr="004061EB">
        <w:t xml:space="preserve">În schimb, </w:t>
      </w:r>
      <w:r w:rsidR="00670B14">
        <w:t xml:space="preserve">celelalte </w:t>
      </w:r>
      <w:r w:rsidR="00670B14">
        <w:rPr>
          <w:bCs/>
        </w:rPr>
        <w:t xml:space="preserve">femei au menționat </w:t>
      </w:r>
      <w:r w:rsidRPr="00196AA2">
        <w:t xml:space="preserve">mai frecvent că știu despre </w:t>
      </w:r>
      <w:r w:rsidRPr="00196AA2">
        <w:rPr>
          <w:bCs/>
        </w:rPr>
        <w:t>liniile telefonice gratuite</w:t>
      </w:r>
      <w:r w:rsidRPr="00196AA2">
        <w:t xml:space="preserve"> (51% față de 49%), </w:t>
      </w:r>
      <w:r w:rsidRPr="00196AA2">
        <w:rPr>
          <w:bCs/>
        </w:rPr>
        <w:t>serviciile de informare în situații de criză</w:t>
      </w:r>
      <w:r w:rsidRPr="00196AA2">
        <w:t xml:space="preserve"> (54% față de 46%) și, mai ales, despre </w:t>
      </w:r>
      <w:r w:rsidRPr="00196AA2">
        <w:rPr>
          <w:bCs/>
        </w:rPr>
        <w:t>sprijinul pentru inițierea unei activități generatoare de venit</w:t>
      </w:r>
      <w:r w:rsidRPr="00196AA2">
        <w:t xml:space="preserve"> (39% față de 24%) și </w:t>
      </w:r>
      <w:r w:rsidRPr="00196AA2">
        <w:rPr>
          <w:bCs/>
        </w:rPr>
        <w:t>programele de angajare</w:t>
      </w:r>
      <w:r w:rsidRPr="004061EB">
        <w:t xml:space="preserve"> (58% față de 51%). Aceste diferențe indică o mai </w:t>
      </w:r>
      <w:r w:rsidR="00670B14">
        <w:t xml:space="preserve">mică </w:t>
      </w:r>
      <w:r w:rsidRPr="004061EB">
        <w:t xml:space="preserve">conectare a femeilor </w:t>
      </w:r>
      <w:r w:rsidR="00670B14">
        <w:t xml:space="preserve">din grupurile cu </w:t>
      </w:r>
      <w:r w:rsidR="00EF0B26">
        <w:t>vulnerabil</w:t>
      </w:r>
      <w:r w:rsidR="00670B14">
        <w:t>ități multiple</w:t>
      </w:r>
      <w:r w:rsidR="00EF0B26">
        <w:t xml:space="preserve"> </w:t>
      </w:r>
      <w:r w:rsidRPr="004061EB">
        <w:t>la inițiativele orientate spre autonomie economică.</w:t>
      </w:r>
    </w:p>
    <w:p w14:paraId="76F61762" w14:textId="77777777" w:rsidR="00904889" w:rsidRPr="004061EB" w:rsidRDefault="00904889" w:rsidP="00F157AF">
      <w:pPr>
        <w:spacing w:before="60" w:after="60"/>
        <w:jc w:val="both"/>
      </w:pPr>
    </w:p>
    <w:p w14:paraId="01B885BE" w14:textId="6E854DA6" w:rsidR="00670B14" w:rsidRDefault="00670B14" w:rsidP="00670B14">
      <w:pPr>
        <w:spacing w:before="60" w:after="60"/>
        <w:jc w:val="center"/>
        <w:rPr>
          <w:b/>
          <w:bCs/>
        </w:rPr>
      </w:pPr>
      <w:bookmarkStart w:id="33" w:name="_Hlk214626420"/>
      <w:r>
        <w:rPr>
          <w:b/>
          <w:bCs/>
        </w:rPr>
        <w:lastRenderedPageBreak/>
        <w:t xml:space="preserve">Figura 3. Disponibilitatea percepută a serviciilor adresate femeilor, comparativ femeile cu vulnerabilități multiple și </w:t>
      </w:r>
      <w:r w:rsidR="00904889">
        <w:rPr>
          <w:b/>
          <w:bCs/>
        </w:rPr>
        <w:t xml:space="preserve">alte </w:t>
      </w:r>
      <w:r>
        <w:rPr>
          <w:b/>
          <w:bCs/>
        </w:rPr>
        <w:t>femei, %</w:t>
      </w:r>
    </w:p>
    <w:bookmarkEnd w:id="33"/>
    <w:p w14:paraId="1EEF8BD0" w14:textId="77777777" w:rsidR="00670B14" w:rsidRPr="002B1691" w:rsidRDefault="00670B14" w:rsidP="00670B14">
      <w:pPr>
        <w:jc w:val="center"/>
        <w:rPr>
          <w:b/>
          <w:bCs/>
        </w:rPr>
      </w:pPr>
      <w:r>
        <w:rPr>
          <w:noProof/>
          <w:lang w:val="en-US"/>
        </w:rPr>
        <w:drawing>
          <wp:inline distT="0" distB="0" distL="0" distR="0" wp14:anchorId="66D37079" wp14:editId="588EAE7E">
            <wp:extent cx="6119495" cy="5486400"/>
            <wp:effectExtent l="0" t="0" r="0" b="0"/>
            <wp:docPr id="1634375232"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4CBAAD" w14:textId="4620A710" w:rsidR="00196AA2" w:rsidRDefault="00196AA2" w:rsidP="00F157AF">
      <w:pPr>
        <w:spacing w:before="60" w:after="60"/>
        <w:jc w:val="both"/>
      </w:pPr>
      <w:r w:rsidRPr="004061EB">
        <w:t xml:space="preserve">În ansamblu, </w:t>
      </w:r>
      <w:r w:rsidRPr="00196AA2">
        <w:rPr>
          <w:bCs/>
        </w:rPr>
        <w:t>femeile cu vulnerabilități multiple</w:t>
      </w:r>
      <w:r w:rsidRPr="00196AA2">
        <w:t xml:space="preserve"> par mai informate în privința </w:t>
      </w:r>
      <w:r w:rsidRPr="00196AA2">
        <w:rPr>
          <w:bCs/>
        </w:rPr>
        <w:t>serviciilor de protecție</w:t>
      </w:r>
      <w:r w:rsidRPr="00196AA2">
        <w:t xml:space="preserve">, iar </w:t>
      </w:r>
      <w:r w:rsidR="00670B14">
        <w:t xml:space="preserve">celelalte </w:t>
      </w:r>
      <w:r w:rsidRPr="00196AA2">
        <w:rPr>
          <w:bCs/>
        </w:rPr>
        <w:t>femei</w:t>
      </w:r>
      <w:r w:rsidRPr="00196AA2">
        <w:t xml:space="preserve"> – în privința </w:t>
      </w:r>
      <w:r w:rsidRPr="00196AA2">
        <w:rPr>
          <w:bCs/>
        </w:rPr>
        <w:t>serviciilor de abilitare economică</w:t>
      </w:r>
      <w:r w:rsidR="003D1A66">
        <w:rPr>
          <w:bCs/>
        </w:rPr>
        <w:t xml:space="preserve"> și de angajare</w:t>
      </w:r>
      <w:r w:rsidRPr="00196AA2">
        <w:t>.</w:t>
      </w:r>
      <w:r w:rsidRPr="004061EB">
        <w:t xml:space="preserve"> Această complementaritate sugerează că </w:t>
      </w:r>
      <w:r w:rsidR="00EF0B26">
        <w:t xml:space="preserve">gravitatea </w:t>
      </w:r>
      <w:r w:rsidRPr="004061EB">
        <w:t>vulnerabilit</w:t>
      </w:r>
      <w:r w:rsidR="00EF0B26">
        <w:t>ății</w:t>
      </w:r>
      <w:r w:rsidRPr="004061EB">
        <w:t xml:space="preserve"> modelează direcția și conținutul informării</w:t>
      </w:r>
      <w:r>
        <w:t xml:space="preserve"> </w:t>
      </w:r>
      <w:r w:rsidR="00192AA7">
        <w:t xml:space="preserve">– </w:t>
      </w:r>
      <w:r w:rsidRPr="004061EB">
        <w:t>contactul repetat cu sistemul de asistență socială crește vizibilitatea serviciilor de protecție, dar nu asigură și acces la informații despre programele de dezvoltare economică.</w:t>
      </w:r>
    </w:p>
    <w:p w14:paraId="46A24B46" w14:textId="676FCDDC" w:rsidR="00196AA2" w:rsidRPr="000E4C78" w:rsidRDefault="00196AA2" w:rsidP="00F157AF">
      <w:pPr>
        <w:spacing w:before="60" w:after="60"/>
        <w:jc w:val="both"/>
      </w:pPr>
      <w:r w:rsidRPr="000E4C78">
        <w:t xml:space="preserve">Această situație aparent paradoxală – </w:t>
      </w:r>
      <w:r w:rsidRPr="000E4C78">
        <w:rPr>
          <w:bCs/>
        </w:rPr>
        <w:t xml:space="preserve">nivel mai înalt de informare despre serviciile sociale în rândul femeilor </w:t>
      </w:r>
      <w:r w:rsidR="00EF0B26">
        <w:rPr>
          <w:bCs/>
        </w:rPr>
        <w:t xml:space="preserve">cu </w:t>
      </w:r>
      <w:r w:rsidRPr="000E4C78">
        <w:rPr>
          <w:bCs/>
        </w:rPr>
        <w:t>vulnerabil</w:t>
      </w:r>
      <w:r w:rsidR="00EF0B26">
        <w:rPr>
          <w:bCs/>
        </w:rPr>
        <w:t>ități multiple</w:t>
      </w:r>
      <w:r w:rsidRPr="000E4C78">
        <w:t xml:space="preserve"> – poate fi explicată prin două mecanisme complementare:</w:t>
      </w:r>
    </w:p>
    <w:p w14:paraId="5B2EA0C2" w14:textId="77777777" w:rsidR="00196AA2" w:rsidRPr="000E4C78" w:rsidRDefault="00196AA2" w:rsidP="006D2D03">
      <w:pPr>
        <w:numPr>
          <w:ilvl w:val="0"/>
          <w:numId w:val="4"/>
        </w:numPr>
        <w:tabs>
          <w:tab w:val="clear" w:pos="720"/>
          <w:tab w:val="num" w:pos="567"/>
        </w:tabs>
        <w:spacing w:before="60" w:after="60"/>
        <w:ind w:left="567" w:hanging="425"/>
        <w:jc w:val="both"/>
      </w:pPr>
      <w:r w:rsidRPr="000E4C78">
        <w:rPr>
          <w:b/>
          <w:bCs/>
        </w:rPr>
        <w:t>Expunerea instituțională ridicată</w:t>
      </w:r>
      <w:r w:rsidRPr="000E4C78">
        <w:t xml:space="preserve"> – femeile cu vulnerabilități multiple au, de regulă, contacte mai frecvente cu sistemul de asistență socială, cu </w:t>
      </w:r>
      <w:r w:rsidR="000E4C78" w:rsidRPr="000E4C78">
        <w:t>OSC</w:t>
      </w:r>
      <w:r w:rsidRPr="000E4C78">
        <w:t xml:space="preserve"> sau programe specializate, devenind astfel mai informate despre serviciile disponibile.</w:t>
      </w:r>
    </w:p>
    <w:p w14:paraId="26DA14A2" w14:textId="77777777" w:rsidR="00196AA2" w:rsidRPr="000E4C78" w:rsidRDefault="00196AA2" w:rsidP="006D2D03">
      <w:pPr>
        <w:numPr>
          <w:ilvl w:val="0"/>
          <w:numId w:val="4"/>
        </w:numPr>
        <w:tabs>
          <w:tab w:val="clear" w:pos="720"/>
          <w:tab w:val="num" w:pos="567"/>
        </w:tabs>
        <w:spacing w:before="60" w:after="60"/>
        <w:ind w:left="567" w:hanging="425"/>
        <w:jc w:val="both"/>
      </w:pPr>
      <w:r w:rsidRPr="000E4C78">
        <w:rPr>
          <w:b/>
          <w:bCs/>
        </w:rPr>
        <w:lastRenderedPageBreak/>
        <w:t>Orientarea activă spre supraviețuire</w:t>
      </w:r>
      <w:r w:rsidRPr="000E4C78">
        <w:t xml:space="preserve"> – în condiții de risc social crescut, aceste femei dezvoltă rețele informale de sprijin și o cunoaștere pragmatică a resurselor locale, dobândită prin experiență directă.</w:t>
      </w:r>
    </w:p>
    <w:p w14:paraId="175662BF" w14:textId="7EB432A6" w:rsidR="00196AA2" w:rsidRPr="000E4C78" w:rsidRDefault="00196AA2" w:rsidP="00F157AF">
      <w:pPr>
        <w:spacing w:before="60" w:after="60"/>
        <w:jc w:val="both"/>
      </w:pPr>
      <w:r w:rsidRPr="000E4C78">
        <w:t xml:space="preserve">Prin urmare, nu este vorba de un avantaj structural, ci de o </w:t>
      </w:r>
      <w:r w:rsidRPr="000E4C78">
        <w:rPr>
          <w:bCs/>
        </w:rPr>
        <w:t>informare reactivă</w:t>
      </w:r>
      <w:r w:rsidRPr="000E4C78">
        <w:t>, născută din nevoia de a căuta ajutor. De altfel, accesul efectiv la serviciile respective (nu doar cunoașterea lor) rămâne adesea limitat de bariere financiare, de mobilitate sau de capacitate</w:t>
      </w:r>
      <w:r w:rsidR="000C77A7">
        <w:t>a</w:t>
      </w:r>
      <w:r w:rsidRPr="000E4C78">
        <w:t xml:space="preserve"> instituțională.</w:t>
      </w:r>
    </w:p>
    <w:p w14:paraId="60FEF7E5" w14:textId="77777777" w:rsidR="00EF0B26" w:rsidRDefault="00EF0B26" w:rsidP="00F157AF">
      <w:pPr>
        <w:spacing w:before="60" w:after="60"/>
        <w:jc w:val="both"/>
        <w:rPr>
          <w:b/>
          <w:bCs/>
          <w:i/>
        </w:rPr>
      </w:pPr>
    </w:p>
    <w:p w14:paraId="3DAA55C9" w14:textId="350243E7" w:rsidR="000E4C78" w:rsidRPr="00725017" w:rsidRDefault="00725017" w:rsidP="00725017">
      <w:pPr>
        <w:pStyle w:val="Heading2"/>
        <w:spacing w:before="0" w:after="200"/>
        <w:rPr>
          <w:rFonts w:ascii="Segoe UI" w:hAnsi="Segoe UI" w:cs="Segoe UI"/>
          <w:b/>
          <w:bCs/>
          <w:color w:val="auto"/>
          <w:sz w:val="28"/>
          <w:szCs w:val="28"/>
        </w:rPr>
      </w:pPr>
      <w:bookmarkStart w:id="34" w:name="_Toc215400554"/>
      <w:r w:rsidRPr="00725017">
        <w:rPr>
          <w:rFonts w:ascii="Segoe UI" w:hAnsi="Segoe UI" w:cs="Segoe UI"/>
          <w:b/>
          <w:bCs/>
          <w:color w:val="auto"/>
          <w:sz w:val="28"/>
          <w:szCs w:val="28"/>
        </w:rPr>
        <w:t xml:space="preserve">4.2. </w:t>
      </w:r>
      <w:r w:rsidR="000E4C78" w:rsidRPr="00725017">
        <w:rPr>
          <w:rFonts w:ascii="Segoe UI" w:hAnsi="Segoe UI" w:cs="Segoe UI"/>
          <w:b/>
          <w:bCs/>
          <w:color w:val="auto"/>
          <w:sz w:val="28"/>
          <w:szCs w:val="28"/>
        </w:rPr>
        <w:t>Utilizarea serviciilor esențiale în ultimii 3 ani</w:t>
      </w:r>
      <w:bookmarkEnd w:id="34"/>
    </w:p>
    <w:p w14:paraId="71345D4C" w14:textId="50DDAE64" w:rsidR="000E4C78" w:rsidRPr="00CB655A" w:rsidRDefault="000E4C78" w:rsidP="00F157AF">
      <w:pPr>
        <w:spacing w:before="60" w:after="60"/>
        <w:jc w:val="both"/>
      </w:pPr>
      <w:r w:rsidRPr="00CB655A">
        <w:t xml:space="preserve">Rezultatele arată că, în ansamblu, doar </w:t>
      </w:r>
      <w:r w:rsidRPr="000E4C78">
        <w:rPr>
          <w:bCs/>
        </w:rPr>
        <w:t>aproximativ un sfert (</w:t>
      </w:r>
      <w:r w:rsidR="00DC2854">
        <w:rPr>
          <w:bCs/>
        </w:rPr>
        <w:t>27</w:t>
      </w:r>
      <w:r w:rsidRPr="000E4C78">
        <w:rPr>
          <w:bCs/>
        </w:rPr>
        <w:t>%)</w:t>
      </w:r>
      <w:r w:rsidRPr="000E4C78">
        <w:t xml:space="preserve"> </w:t>
      </w:r>
      <w:r w:rsidRPr="000E4C78">
        <w:rPr>
          <w:bCs/>
        </w:rPr>
        <w:t>dintre femeile care au declarat că cunosc despre existența serviciilor la nivel de comunitate</w:t>
      </w:r>
      <w:r>
        <w:rPr>
          <w:bCs/>
        </w:rPr>
        <w:t>,</w:t>
      </w:r>
      <w:r>
        <w:rPr>
          <w:b/>
          <w:bCs/>
        </w:rPr>
        <w:t xml:space="preserve"> </w:t>
      </w:r>
      <w:r w:rsidRPr="00CB655A">
        <w:t xml:space="preserve">au apelat, în ultimii </w:t>
      </w:r>
      <w:r>
        <w:t>3</w:t>
      </w:r>
      <w:r w:rsidRPr="00CB655A">
        <w:t xml:space="preserve"> ani, la unul sau mai multe dintre serviciile existente </w:t>
      </w:r>
      <w:r w:rsidR="003565C7">
        <w:t xml:space="preserve">- </w:t>
      </w:r>
      <w:r w:rsidRPr="00CB655A">
        <w:t>asistență socială, juridică, psihologică, medicală sau de sprijin economic.</w:t>
      </w:r>
      <w:r w:rsidR="00670B14">
        <w:t xml:space="preserve"> </w:t>
      </w:r>
      <w:r w:rsidR="00670B14">
        <w:rPr>
          <w:bCs/>
        </w:rPr>
        <w:t>C</w:t>
      </w:r>
      <w:r w:rsidRPr="000E4C78">
        <w:rPr>
          <w:bCs/>
        </w:rPr>
        <w:t xml:space="preserve">irca </w:t>
      </w:r>
      <w:r w:rsidR="003565C7">
        <w:rPr>
          <w:bCs/>
        </w:rPr>
        <w:t>2/3</w:t>
      </w:r>
      <w:r w:rsidR="00670B14">
        <w:rPr>
          <w:bCs/>
        </w:rPr>
        <w:t xml:space="preserve"> dintre femei</w:t>
      </w:r>
      <w:r w:rsidRPr="000E4C78">
        <w:rPr>
          <w:bCs/>
        </w:rPr>
        <w:t xml:space="preserve"> (</w:t>
      </w:r>
      <w:r w:rsidR="00DC2854">
        <w:rPr>
          <w:bCs/>
        </w:rPr>
        <w:t>65</w:t>
      </w:r>
      <w:r w:rsidRPr="000E4C78">
        <w:rPr>
          <w:bCs/>
        </w:rPr>
        <w:t xml:space="preserve">%), </w:t>
      </w:r>
      <w:r w:rsidRPr="000E4C78">
        <w:t xml:space="preserve">au declarat că </w:t>
      </w:r>
      <w:r w:rsidRPr="000E4C78">
        <w:rPr>
          <w:bCs/>
        </w:rPr>
        <w:t>nu au apelat la niciun serviciu</w:t>
      </w:r>
      <w:r w:rsidRPr="000E4C78">
        <w:t>, iar un procent redus (</w:t>
      </w:r>
      <w:r w:rsidR="00DC2854">
        <w:rPr>
          <w:bCs/>
        </w:rPr>
        <w:t>7</w:t>
      </w:r>
      <w:r w:rsidRPr="000E4C78">
        <w:rPr>
          <w:bCs/>
        </w:rPr>
        <w:t>%</w:t>
      </w:r>
      <w:r w:rsidRPr="000E4C78">
        <w:t>)</w:t>
      </w:r>
      <w:r w:rsidRPr="00CB655A">
        <w:t xml:space="preserve"> nu își mai amintesc dacă au </w:t>
      </w:r>
      <w:r w:rsidR="003D1A66">
        <w:t xml:space="preserve">accesat </w:t>
      </w:r>
      <w:r w:rsidRPr="00CB655A">
        <w:t>astfel de forme de sprijin</w:t>
      </w:r>
      <w:r>
        <w:t xml:space="preserve"> (Figura 4)</w:t>
      </w:r>
      <w:r w:rsidRPr="00CB655A">
        <w:t>.</w:t>
      </w:r>
      <w:r>
        <w:t xml:space="preserve"> Reamintim, că 7% dintre femeile participante la cercetare au declarat că nici nu cunosc despre existența serviciilor la nivel de comunitate.</w:t>
      </w:r>
    </w:p>
    <w:p w14:paraId="00EC2985" w14:textId="2566196C" w:rsidR="000E4C78" w:rsidRDefault="000E4C78" w:rsidP="00F157AF">
      <w:pPr>
        <w:spacing w:before="60" w:after="60"/>
        <w:jc w:val="center"/>
        <w:rPr>
          <w:b/>
          <w:bCs/>
          <w:color w:val="FF0000"/>
        </w:rPr>
      </w:pPr>
      <w:bookmarkStart w:id="35" w:name="_Hlk214626432"/>
      <w:r w:rsidRPr="00637B96">
        <w:rPr>
          <w:b/>
          <w:bCs/>
        </w:rPr>
        <w:t>Figura 4. Accesarea serviciilor esențiale de către femei în ultimii 3 ani,%</w:t>
      </w:r>
      <w:r w:rsidR="00DC2854" w:rsidRPr="00637B96">
        <w:rPr>
          <w:b/>
          <w:bCs/>
        </w:rPr>
        <w:t xml:space="preserve"> </w:t>
      </w:r>
    </w:p>
    <w:bookmarkEnd w:id="35"/>
    <w:p w14:paraId="7774BB3F" w14:textId="7EB531DA" w:rsidR="00637B96" w:rsidRPr="00DC2854" w:rsidRDefault="00637B96" w:rsidP="000E4C78">
      <w:pPr>
        <w:jc w:val="center"/>
        <w:rPr>
          <w:b/>
          <w:bCs/>
          <w:color w:val="FF0000"/>
        </w:rPr>
      </w:pPr>
      <w:r>
        <w:rPr>
          <w:noProof/>
          <w:lang w:val="en-US"/>
          <w14:ligatures w14:val="none"/>
        </w:rPr>
        <w:drawing>
          <wp:inline distT="0" distB="0" distL="0" distR="0" wp14:anchorId="08467D7F" wp14:editId="13492A03">
            <wp:extent cx="5892800" cy="2743200"/>
            <wp:effectExtent l="0" t="0" r="0" b="0"/>
            <wp:docPr id="751677300" name="Chart 1">
              <a:extLst xmlns:a="http://schemas.openxmlformats.org/drawingml/2006/main">
                <a:ext uri="{FF2B5EF4-FFF2-40B4-BE49-F238E27FC236}">
                  <a16:creationId xmlns:a16="http://schemas.microsoft.com/office/drawing/2014/main" id="{0B8E6356-4DD3-A629-257E-931775694A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71F8DE" w14:textId="2C479E3A" w:rsidR="000E4C78" w:rsidRDefault="000E4C78" w:rsidP="00F157AF">
      <w:pPr>
        <w:spacing w:before="60" w:after="60"/>
        <w:jc w:val="both"/>
      </w:pPr>
      <w:r w:rsidRPr="00CB655A">
        <w:t xml:space="preserve">Aceste date indică un </w:t>
      </w:r>
      <w:r w:rsidRPr="000E4C78">
        <w:rPr>
          <w:bCs/>
        </w:rPr>
        <w:t>nivel scăzut de utilizare a serviciilor</w:t>
      </w:r>
      <w:r w:rsidRPr="000E4C78">
        <w:t xml:space="preserve">, chiar dacă, după cum reiese din întrebarea anterioară, o proporție mult mai mare dintre femei declară că </w:t>
      </w:r>
      <w:r w:rsidRPr="000E4C78">
        <w:rPr>
          <w:bCs/>
        </w:rPr>
        <w:t>știu despre existența acestor servicii</w:t>
      </w:r>
      <w:r w:rsidRPr="000E4C78">
        <w:t xml:space="preserve">. Discrepanța dintre </w:t>
      </w:r>
      <w:r w:rsidRPr="000E4C78">
        <w:rPr>
          <w:bCs/>
        </w:rPr>
        <w:t>cunoaștere</w:t>
      </w:r>
      <w:r w:rsidRPr="000E4C78">
        <w:t xml:space="preserve"> și </w:t>
      </w:r>
      <w:r w:rsidRPr="000E4C78">
        <w:rPr>
          <w:bCs/>
        </w:rPr>
        <w:t>utilizare</w:t>
      </w:r>
      <w:r w:rsidRPr="000E4C78">
        <w:t xml:space="preserve"> sugerează </w:t>
      </w:r>
      <w:r w:rsidRPr="000E4C78">
        <w:rPr>
          <w:bCs/>
        </w:rPr>
        <w:t>bariere de acces</w:t>
      </w:r>
      <w:r w:rsidRPr="000E4C78">
        <w:t xml:space="preserve"> (financiare, instituționale sau legate de neîncredere)</w:t>
      </w:r>
      <w:r w:rsidR="003565C7">
        <w:t xml:space="preserve"> și </w:t>
      </w:r>
      <w:r w:rsidRPr="000E4C78">
        <w:rPr>
          <w:bCs/>
        </w:rPr>
        <w:t>o percepție limitată asupra relevanței</w:t>
      </w:r>
      <w:r w:rsidRPr="000E4C78">
        <w:t xml:space="preserve"> serviciilor disponibile pentru situația lor concretă.</w:t>
      </w:r>
    </w:p>
    <w:p w14:paraId="4ED4F23C" w14:textId="77777777" w:rsidR="00725017" w:rsidRDefault="00725017" w:rsidP="00725017">
      <w:pPr>
        <w:spacing w:before="60" w:after="60"/>
        <w:jc w:val="both"/>
      </w:pPr>
    </w:p>
    <w:p w14:paraId="236D7CB8" w14:textId="7C3C0AB6" w:rsidR="003565C7" w:rsidRPr="00725017" w:rsidRDefault="00725017" w:rsidP="00725017">
      <w:pPr>
        <w:pStyle w:val="Heading2"/>
        <w:spacing w:before="0" w:after="200"/>
        <w:rPr>
          <w:rFonts w:ascii="Segoe UI" w:hAnsi="Segoe UI" w:cs="Segoe UI"/>
          <w:b/>
          <w:bCs/>
          <w:color w:val="auto"/>
          <w:sz w:val="28"/>
          <w:szCs w:val="28"/>
        </w:rPr>
      </w:pPr>
      <w:bookmarkStart w:id="36" w:name="_Toc215400555"/>
      <w:r w:rsidRPr="00725017">
        <w:rPr>
          <w:rFonts w:ascii="Segoe UI" w:hAnsi="Segoe UI" w:cs="Segoe UI"/>
          <w:b/>
          <w:bCs/>
          <w:color w:val="auto"/>
          <w:sz w:val="28"/>
          <w:szCs w:val="28"/>
        </w:rPr>
        <w:lastRenderedPageBreak/>
        <w:t xml:space="preserve">4.3. </w:t>
      </w:r>
      <w:r w:rsidR="003565C7" w:rsidRPr="00725017">
        <w:rPr>
          <w:rFonts w:ascii="Segoe UI" w:hAnsi="Segoe UI" w:cs="Segoe UI"/>
          <w:b/>
          <w:bCs/>
          <w:color w:val="auto"/>
          <w:sz w:val="28"/>
          <w:szCs w:val="28"/>
        </w:rPr>
        <w:t>Cunoașterea resurselor de sprijin în comunitate</w:t>
      </w:r>
      <w:bookmarkEnd w:id="36"/>
    </w:p>
    <w:p w14:paraId="3A566042" w14:textId="03484C60" w:rsidR="003565C7" w:rsidRDefault="003565C7" w:rsidP="003565C7">
      <w:pPr>
        <w:spacing w:before="60" w:after="60"/>
        <w:jc w:val="both"/>
      </w:pPr>
      <w:r>
        <w:t xml:space="preserve">52% </w:t>
      </w:r>
      <w:r w:rsidRPr="00444AFD">
        <w:rPr>
          <w:bCs/>
        </w:rPr>
        <w:t xml:space="preserve">dintre femei </w:t>
      </w:r>
      <w:r>
        <w:rPr>
          <w:bCs/>
        </w:rPr>
        <w:t xml:space="preserve">au menționat </w:t>
      </w:r>
      <w:r w:rsidRPr="00444AFD">
        <w:t xml:space="preserve">că </w:t>
      </w:r>
      <w:r w:rsidRPr="00444AFD">
        <w:rPr>
          <w:bCs/>
        </w:rPr>
        <w:t>știu exact cui să se adreseze</w:t>
      </w:r>
      <w:r w:rsidRPr="00444AFD">
        <w:t xml:space="preserve"> în cazul unei situații dificile, iar </w:t>
      </w:r>
      <w:r w:rsidRPr="00444AFD">
        <w:rPr>
          <w:bCs/>
        </w:rPr>
        <w:t>37%</w:t>
      </w:r>
      <w:r w:rsidRPr="00444AFD">
        <w:t xml:space="preserve"> </w:t>
      </w:r>
      <w:r>
        <w:t xml:space="preserve">au </w:t>
      </w:r>
      <w:r w:rsidRPr="00444AFD">
        <w:t>spu</w:t>
      </w:r>
      <w:r>
        <w:t>s</w:t>
      </w:r>
      <w:r w:rsidRPr="00444AFD">
        <w:t xml:space="preserve"> că </w:t>
      </w:r>
      <w:r w:rsidRPr="00444AFD">
        <w:rPr>
          <w:bCs/>
          <w:i/>
        </w:rPr>
        <w:t>probabil da, dar nu sunt sigure</w:t>
      </w:r>
      <w:r w:rsidRPr="00444AFD">
        <w:t xml:space="preserve">. Doar </w:t>
      </w:r>
      <w:r w:rsidRPr="00444AFD">
        <w:rPr>
          <w:bCs/>
        </w:rPr>
        <w:t>11%</w:t>
      </w:r>
      <w:r w:rsidRPr="00444AFD">
        <w:t xml:space="preserve"> afirmă că </w:t>
      </w:r>
      <w:r w:rsidRPr="00444AFD">
        <w:rPr>
          <w:bCs/>
        </w:rPr>
        <w:t>nu știu unde să caute ajutor</w:t>
      </w:r>
      <w:r>
        <w:rPr>
          <w:bCs/>
        </w:rPr>
        <w:t xml:space="preserve">. Aceste date </w:t>
      </w:r>
      <w:r w:rsidRPr="00444AFD">
        <w:t xml:space="preserve">indică un </w:t>
      </w:r>
      <w:r w:rsidRPr="00444AFD">
        <w:rPr>
          <w:bCs/>
        </w:rPr>
        <w:t>nivel relativ ridicat de orientare către surse de sprijin</w:t>
      </w:r>
      <w:r>
        <w:rPr>
          <w:bCs/>
        </w:rPr>
        <w:t xml:space="preserve"> </w:t>
      </w:r>
      <w:r w:rsidR="0055433A">
        <w:t>(Figura 5</w:t>
      </w:r>
      <w:r>
        <w:t>)</w:t>
      </w:r>
      <w:r w:rsidRPr="00875F42">
        <w:t>.</w:t>
      </w:r>
    </w:p>
    <w:p w14:paraId="1EB78D69" w14:textId="77777777" w:rsidR="003565C7" w:rsidRPr="00875F42" w:rsidRDefault="003565C7" w:rsidP="003565C7">
      <w:pPr>
        <w:spacing w:before="60" w:after="60"/>
        <w:jc w:val="both"/>
      </w:pPr>
      <w:r w:rsidRPr="00875F42">
        <w:t xml:space="preserve">Analiza pe </w:t>
      </w:r>
      <w:r>
        <w:t>UAT</w:t>
      </w:r>
      <w:r w:rsidRPr="00875F42">
        <w:t xml:space="preserve"> evidențiază diferențe clare:</w:t>
      </w:r>
    </w:p>
    <w:p w14:paraId="02B8A8ED" w14:textId="77777777" w:rsidR="003565C7" w:rsidRPr="00444AFD" w:rsidRDefault="003565C7" w:rsidP="003565C7">
      <w:pPr>
        <w:numPr>
          <w:ilvl w:val="0"/>
          <w:numId w:val="7"/>
        </w:numPr>
        <w:tabs>
          <w:tab w:val="clear" w:pos="720"/>
          <w:tab w:val="num" w:pos="567"/>
        </w:tabs>
        <w:spacing w:before="60" w:after="60"/>
        <w:ind w:left="567" w:hanging="425"/>
        <w:jc w:val="both"/>
      </w:pPr>
      <w:r w:rsidRPr="00AD05F7">
        <w:rPr>
          <w:b/>
          <w:bCs/>
        </w:rPr>
        <w:t xml:space="preserve">Hâncești </w:t>
      </w:r>
      <w:r w:rsidRPr="00444AFD">
        <w:rPr>
          <w:bCs/>
        </w:rPr>
        <w:t>(66%)</w:t>
      </w:r>
      <w:r w:rsidRPr="00444AFD">
        <w:t xml:space="preserve"> și </w:t>
      </w:r>
      <w:r w:rsidRPr="00AD05F7">
        <w:rPr>
          <w:b/>
          <w:bCs/>
        </w:rPr>
        <w:t xml:space="preserve">Telenești </w:t>
      </w:r>
      <w:r w:rsidRPr="00444AFD">
        <w:rPr>
          <w:bCs/>
        </w:rPr>
        <w:t>(62%)</w:t>
      </w:r>
      <w:r w:rsidRPr="00444AFD">
        <w:t xml:space="preserve"> se disting prin cel mai mare grad de certitudine privind cunoașterea instituțiilor sau persoanelor de sprijin, semn al unei </w:t>
      </w:r>
      <w:r w:rsidRPr="00444AFD">
        <w:rPr>
          <w:bCs/>
        </w:rPr>
        <w:t>rețele comunitare mai funcționale și a unei colaborări active între actori locali (asistență socială, autorități, OSC locale)</w:t>
      </w:r>
      <w:r w:rsidRPr="00444AFD">
        <w:t>.</w:t>
      </w:r>
    </w:p>
    <w:p w14:paraId="01352CEC" w14:textId="77777777" w:rsidR="003565C7" w:rsidRPr="00444AFD" w:rsidRDefault="003565C7" w:rsidP="003565C7">
      <w:pPr>
        <w:numPr>
          <w:ilvl w:val="0"/>
          <w:numId w:val="7"/>
        </w:numPr>
        <w:tabs>
          <w:tab w:val="clear" w:pos="720"/>
          <w:tab w:val="num" w:pos="567"/>
        </w:tabs>
        <w:spacing w:before="60" w:after="60"/>
        <w:ind w:left="567" w:hanging="425"/>
        <w:jc w:val="both"/>
      </w:pPr>
      <w:r w:rsidRPr="00AD05F7">
        <w:rPr>
          <w:b/>
          <w:bCs/>
        </w:rPr>
        <w:t xml:space="preserve">Bălți </w:t>
      </w:r>
      <w:r w:rsidRPr="00444AFD">
        <w:rPr>
          <w:bCs/>
        </w:rPr>
        <w:t>(36%)</w:t>
      </w:r>
      <w:r w:rsidRPr="00444AFD">
        <w:t xml:space="preserve"> și </w:t>
      </w:r>
      <w:r w:rsidRPr="00AD05F7">
        <w:rPr>
          <w:b/>
          <w:bCs/>
        </w:rPr>
        <w:t>Ștefan Vodă</w:t>
      </w:r>
      <w:r w:rsidRPr="00444AFD">
        <w:rPr>
          <w:bCs/>
        </w:rPr>
        <w:t xml:space="preserve"> (46%)</w:t>
      </w:r>
      <w:r w:rsidRPr="00444AFD">
        <w:t xml:space="preserve"> prezintă ponderi mai mici de femei care </w:t>
      </w:r>
      <w:r w:rsidRPr="00444AFD">
        <w:rPr>
          <w:i/>
        </w:rPr>
        <w:t>știu exact</w:t>
      </w:r>
      <w:r w:rsidRPr="00444AFD">
        <w:t xml:space="preserve"> cui să se adreseze, deși multe au spus că </w:t>
      </w:r>
      <w:r w:rsidRPr="00444AFD">
        <w:rPr>
          <w:i/>
        </w:rPr>
        <w:t>probabil da</w:t>
      </w:r>
      <w:r w:rsidRPr="00444AFD">
        <w:t xml:space="preserve">, ceea ce denotă </w:t>
      </w:r>
      <w:r w:rsidRPr="00444AFD">
        <w:rPr>
          <w:bCs/>
        </w:rPr>
        <w:t>informare indirectă și o încredere parțială în eficiența sistemului</w:t>
      </w:r>
      <w:r w:rsidRPr="00444AFD">
        <w:t>.</w:t>
      </w:r>
    </w:p>
    <w:p w14:paraId="7008FC47" w14:textId="77777777" w:rsidR="003565C7" w:rsidRPr="00875F42" w:rsidRDefault="003565C7" w:rsidP="003565C7">
      <w:pPr>
        <w:numPr>
          <w:ilvl w:val="0"/>
          <w:numId w:val="7"/>
        </w:numPr>
        <w:tabs>
          <w:tab w:val="clear" w:pos="720"/>
          <w:tab w:val="num" w:pos="567"/>
        </w:tabs>
        <w:spacing w:before="60" w:after="60"/>
        <w:ind w:left="567" w:hanging="425"/>
        <w:jc w:val="both"/>
      </w:pPr>
      <w:r w:rsidRPr="00AD05F7">
        <w:rPr>
          <w:b/>
          <w:bCs/>
        </w:rPr>
        <w:t>Soroca</w:t>
      </w:r>
      <w:r w:rsidRPr="00444AFD">
        <w:rPr>
          <w:bCs/>
        </w:rPr>
        <w:t xml:space="preserve"> (50%)</w:t>
      </w:r>
      <w:r w:rsidRPr="00875F42">
        <w:t xml:space="preserve"> se află la nivelul mediei generale, cu o distribuție </w:t>
      </w:r>
      <w:r>
        <w:t xml:space="preserve">echilibrată între răspunsurile </w:t>
      </w:r>
      <w:r w:rsidRPr="00444AFD">
        <w:rPr>
          <w:i/>
        </w:rPr>
        <w:t>da, știu</w:t>
      </w:r>
      <w:r>
        <w:t xml:space="preserve"> și </w:t>
      </w:r>
      <w:r w:rsidRPr="00444AFD">
        <w:rPr>
          <w:i/>
        </w:rPr>
        <w:t>probabil da</w:t>
      </w:r>
      <w:r w:rsidRPr="00875F42">
        <w:t>.</w:t>
      </w:r>
    </w:p>
    <w:p w14:paraId="23C31684" w14:textId="3D5FB09F" w:rsidR="003565C7" w:rsidRDefault="0055433A" w:rsidP="003565C7">
      <w:pPr>
        <w:spacing w:before="60" w:after="60"/>
        <w:jc w:val="center"/>
        <w:rPr>
          <w:b/>
          <w:bCs/>
        </w:rPr>
      </w:pPr>
      <w:r>
        <w:rPr>
          <w:b/>
        </w:rPr>
        <w:t>Figura 5</w:t>
      </w:r>
      <w:r w:rsidR="003565C7" w:rsidRPr="001A4BDA">
        <w:rPr>
          <w:b/>
        </w:rPr>
        <w:t xml:space="preserve">. </w:t>
      </w:r>
      <w:r w:rsidR="003565C7" w:rsidRPr="001A4BDA">
        <w:rPr>
          <w:b/>
          <w:bCs/>
        </w:rPr>
        <w:t>Cunoașterea</w:t>
      </w:r>
      <w:r w:rsidR="003565C7" w:rsidRPr="00875F42">
        <w:rPr>
          <w:b/>
          <w:bCs/>
        </w:rPr>
        <w:t xml:space="preserve"> resurselor de sprijin în comunitate</w:t>
      </w:r>
      <w:r w:rsidR="003565C7">
        <w:rPr>
          <w:b/>
          <w:bCs/>
        </w:rPr>
        <w:t>, %</w:t>
      </w:r>
    </w:p>
    <w:p w14:paraId="026B3E66" w14:textId="5AA14D22" w:rsidR="003565C7" w:rsidRPr="008C3DCD" w:rsidRDefault="003565C7" w:rsidP="003565C7">
      <w:pPr>
        <w:spacing w:before="60" w:after="60"/>
      </w:pPr>
      <w:r>
        <w:rPr>
          <w:noProof/>
          <w:lang w:val="en-US"/>
        </w:rPr>
        <w:drawing>
          <wp:inline distT="0" distB="0" distL="0" distR="0" wp14:anchorId="67456DFF" wp14:editId="6D99D083">
            <wp:extent cx="6119495" cy="3253740"/>
            <wp:effectExtent l="0" t="0" r="0" b="3810"/>
            <wp:docPr id="27383342" name="Chart 1">
              <a:extLst xmlns:a="http://schemas.openxmlformats.org/drawingml/2006/main">
                <a:ext uri="{FF2B5EF4-FFF2-40B4-BE49-F238E27FC236}">
                  <a16:creationId xmlns:a16="http://schemas.microsoft.com/office/drawing/2014/main" id="{D07F0412-6FE9-5CC4-3D14-E33EB2BA9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8E8CA3" w14:textId="63781C93" w:rsidR="000E4C78" w:rsidRPr="00725017" w:rsidRDefault="00725017" w:rsidP="00725017">
      <w:pPr>
        <w:pStyle w:val="Heading2"/>
        <w:spacing w:before="0" w:after="200"/>
        <w:rPr>
          <w:rFonts w:ascii="Segoe UI" w:hAnsi="Segoe UI" w:cs="Segoe UI"/>
          <w:b/>
          <w:bCs/>
          <w:color w:val="auto"/>
          <w:sz w:val="28"/>
          <w:szCs w:val="28"/>
        </w:rPr>
      </w:pPr>
      <w:bookmarkStart w:id="37" w:name="_Toc215400556"/>
      <w:r w:rsidRPr="00725017">
        <w:rPr>
          <w:rFonts w:ascii="Segoe UI" w:hAnsi="Segoe UI" w:cs="Segoe UI"/>
          <w:b/>
          <w:bCs/>
          <w:color w:val="auto"/>
          <w:sz w:val="28"/>
          <w:szCs w:val="28"/>
        </w:rPr>
        <w:t xml:space="preserve">4.4. </w:t>
      </w:r>
      <w:r w:rsidR="000E4C78" w:rsidRPr="00725017">
        <w:rPr>
          <w:rFonts w:ascii="Segoe UI" w:hAnsi="Segoe UI" w:cs="Segoe UI"/>
          <w:b/>
          <w:bCs/>
          <w:color w:val="auto"/>
          <w:sz w:val="28"/>
          <w:szCs w:val="28"/>
        </w:rPr>
        <w:t>Tipologia sprijinului solicitat</w:t>
      </w:r>
      <w:bookmarkEnd w:id="37"/>
      <w:r w:rsidR="00BD4842" w:rsidRPr="00725017">
        <w:rPr>
          <w:rFonts w:ascii="Segoe UI" w:hAnsi="Segoe UI" w:cs="Segoe UI"/>
          <w:b/>
          <w:bCs/>
          <w:color w:val="auto"/>
          <w:sz w:val="28"/>
          <w:szCs w:val="28"/>
        </w:rPr>
        <w:t xml:space="preserve"> </w:t>
      </w:r>
    </w:p>
    <w:p w14:paraId="59B61C16" w14:textId="4C8614F9" w:rsidR="000E4C78" w:rsidRPr="00CB655A" w:rsidRDefault="000E4C78" w:rsidP="00F157AF">
      <w:pPr>
        <w:spacing w:before="60" w:after="60"/>
        <w:jc w:val="both"/>
      </w:pPr>
      <w:r>
        <w:t>Între</w:t>
      </w:r>
      <w:r w:rsidRPr="00CB655A">
        <w:t xml:space="preserve"> femeile</w:t>
      </w:r>
      <w:r>
        <w:t xml:space="preserve"> care cunosc despre servicii și </w:t>
      </w:r>
      <w:r w:rsidRPr="00CB655A">
        <w:t xml:space="preserve">au apelat la </w:t>
      </w:r>
      <w:r>
        <w:t>ele (</w:t>
      </w:r>
      <w:r w:rsidR="00766490">
        <w:t>27%</w:t>
      </w:r>
      <w:r>
        <w:t>)</w:t>
      </w:r>
      <w:r w:rsidRPr="00CB655A">
        <w:t xml:space="preserve">, structura tipurilor de sprijin indică o </w:t>
      </w:r>
      <w:r w:rsidRPr="00DC2854">
        <w:rPr>
          <w:bCs/>
        </w:rPr>
        <w:t>diversitate a nevoilor</w:t>
      </w:r>
      <w:r w:rsidRPr="00DC2854">
        <w:t xml:space="preserve">, cu preponderență pentru </w:t>
      </w:r>
      <w:r w:rsidRPr="00DC2854">
        <w:rPr>
          <w:bCs/>
        </w:rPr>
        <w:t>asistență socială, medicală</w:t>
      </w:r>
      <w:r w:rsidR="003D1A66">
        <w:rPr>
          <w:bCs/>
        </w:rPr>
        <w:t xml:space="preserve">, </w:t>
      </w:r>
      <w:r w:rsidRPr="00DC2854">
        <w:rPr>
          <w:bCs/>
        </w:rPr>
        <w:t>psihologică</w:t>
      </w:r>
      <w:r w:rsidR="003D1A66">
        <w:rPr>
          <w:bCs/>
        </w:rPr>
        <w:t xml:space="preserve"> și juridică</w:t>
      </w:r>
      <w:r w:rsidRPr="00DC2854">
        <w:rPr>
          <w:bCs/>
        </w:rPr>
        <w:t xml:space="preserve"> </w:t>
      </w:r>
      <w:r w:rsidR="00864701">
        <w:t>(Tabelul 4</w:t>
      </w:r>
      <w:r w:rsidRPr="00DC2854">
        <w:t>). Analiza inter-</w:t>
      </w:r>
      <w:r w:rsidR="00227CA4" w:rsidRPr="00DC2854">
        <w:t>UAT</w:t>
      </w:r>
      <w:r w:rsidRPr="00DC2854">
        <w:t xml:space="preserve"> evidențiază </w:t>
      </w:r>
      <w:r w:rsidRPr="00DC2854">
        <w:rPr>
          <w:bCs/>
        </w:rPr>
        <w:t>diferențe semnificative</w:t>
      </w:r>
      <w:r>
        <w:rPr>
          <w:b/>
          <w:bCs/>
        </w:rPr>
        <w:t xml:space="preserve"> </w:t>
      </w:r>
      <w:r w:rsidR="00670B14">
        <w:t>(Anexa 2</w:t>
      </w:r>
      <w:r w:rsidRPr="008632F7">
        <w:t>, Tabelul 2)</w:t>
      </w:r>
      <w:r w:rsidRPr="00CB655A">
        <w:t>:</w:t>
      </w:r>
    </w:p>
    <w:p w14:paraId="3A604DC9" w14:textId="25F9CE10" w:rsidR="000E4C78" w:rsidRPr="00CB655A" w:rsidRDefault="000E4C78" w:rsidP="006D2D03">
      <w:pPr>
        <w:numPr>
          <w:ilvl w:val="0"/>
          <w:numId w:val="5"/>
        </w:numPr>
        <w:tabs>
          <w:tab w:val="clear" w:pos="720"/>
          <w:tab w:val="num" w:pos="567"/>
        </w:tabs>
        <w:spacing w:before="60" w:after="60"/>
        <w:ind w:left="567" w:hanging="425"/>
        <w:jc w:val="both"/>
      </w:pPr>
      <w:r w:rsidRPr="00CB655A">
        <w:rPr>
          <w:b/>
          <w:bCs/>
        </w:rPr>
        <w:lastRenderedPageBreak/>
        <w:t>Bălți</w:t>
      </w:r>
      <w:r w:rsidRPr="00CB655A">
        <w:t xml:space="preserve"> se remarcă prin </w:t>
      </w:r>
      <w:r w:rsidRPr="00DC2854">
        <w:rPr>
          <w:bCs/>
        </w:rPr>
        <w:t>cea mai mare utilizare a serviciilor</w:t>
      </w:r>
      <w:r w:rsidR="003565C7">
        <w:rPr>
          <w:bCs/>
        </w:rPr>
        <w:t xml:space="preserve">, aproape </w:t>
      </w:r>
      <w:r w:rsidRPr="00DC2854">
        <w:rPr>
          <w:bCs/>
        </w:rPr>
        <w:t xml:space="preserve"> în toate categoriile (41% dintre femei au accesat servicii)</w:t>
      </w:r>
      <w:r w:rsidRPr="00CB655A">
        <w:t xml:space="preserve">, ceea ce corespunde gradului mai ridicat de urbanizare și prezenței unei infrastructuri instituționale și </w:t>
      </w:r>
      <w:r w:rsidR="00DC2854">
        <w:t>de OSC</w:t>
      </w:r>
      <w:r w:rsidRPr="00CB655A">
        <w:t>.</w:t>
      </w:r>
    </w:p>
    <w:p w14:paraId="1B94F109" w14:textId="77777777" w:rsidR="000E4C78" w:rsidRDefault="000E4C78" w:rsidP="006D2D03">
      <w:pPr>
        <w:numPr>
          <w:ilvl w:val="0"/>
          <w:numId w:val="5"/>
        </w:numPr>
        <w:tabs>
          <w:tab w:val="clear" w:pos="720"/>
          <w:tab w:val="num" w:pos="567"/>
        </w:tabs>
        <w:spacing w:before="60" w:after="60"/>
        <w:ind w:left="567" w:hanging="425"/>
        <w:jc w:val="both"/>
      </w:pPr>
      <w:r w:rsidRPr="00CB655A">
        <w:rPr>
          <w:b/>
          <w:bCs/>
        </w:rPr>
        <w:t>Hâncești</w:t>
      </w:r>
      <w:r w:rsidRPr="00CB655A">
        <w:t xml:space="preserve"> are </w:t>
      </w:r>
      <w:r w:rsidR="00DC2854">
        <w:t xml:space="preserve">cea mai mică rată de utilizare a serviciilor în toate categoriile (19%), dar în schimb, </w:t>
      </w:r>
      <w:r w:rsidRPr="00CB655A">
        <w:t>proporții ridicate de</w:t>
      </w:r>
      <w:r w:rsidR="00DC2854">
        <w:t xml:space="preserve"> acces la sprijin psihologic (56</w:t>
      </w:r>
      <w:r w:rsidRPr="00CB655A">
        <w:t xml:space="preserve">%) și juridic (44%), dar valori scăzute pentru sprijin </w:t>
      </w:r>
      <w:r w:rsidR="00DC2854">
        <w:t>pentru angajarea în câmpul muncii, social sau material și medical (fiecare câte 33%)</w:t>
      </w:r>
      <w:r w:rsidRPr="00CB655A">
        <w:t>.</w:t>
      </w:r>
    </w:p>
    <w:p w14:paraId="3BEFB804" w14:textId="77777777" w:rsidR="00DC2854" w:rsidRPr="00CB655A" w:rsidRDefault="00DC2854" w:rsidP="006D2D03">
      <w:pPr>
        <w:numPr>
          <w:ilvl w:val="0"/>
          <w:numId w:val="5"/>
        </w:numPr>
        <w:tabs>
          <w:tab w:val="clear" w:pos="720"/>
          <w:tab w:val="num" w:pos="567"/>
        </w:tabs>
        <w:spacing w:before="60" w:after="60"/>
        <w:ind w:left="567" w:hanging="425"/>
        <w:jc w:val="both"/>
      </w:pPr>
      <w:r>
        <w:rPr>
          <w:b/>
          <w:bCs/>
        </w:rPr>
        <w:t>Soroca</w:t>
      </w:r>
      <w:r w:rsidRPr="00CB655A">
        <w:t xml:space="preserve"> are </w:t>
      </w:r>
      <w:r w:rsidR="00754CA6">
        <w:t xml:space="preserve">o </w:t>
      </w:r>
      <w:r>
        <w:t xml:space="preserve">rată de </w:t>
      </w:r>
      <w:r w:rsidR="00754CA6">
        <w:t xml:space="preserve">26% de </w:t>
      </w:r>
      <w:r>
        <w:t>utilizare a serviciilor în toate categoriile</w:t>
      </w:r>
      <w:r w:rsidR="00754CA6">
        <w:t>. Cele mai utilizate servicii sunt cele de</w:t>
      </w:r>
      <w:r>
        <w:t xml:space="preserve"> sprijin psihologic (</w:t>
      </w:r>
      <w:r w:rsidR="00754CA6">
        <w:t>47</w:t>
      </w:r>
      <w:r w:rsidRPr="00CB655A">
        <w:t>%) și juridic (4</w:t>
      </w:r>
      <w:r w:rsidR="00754CA6">
        <w:t>7</w:t>
      </w:r>
      <w:r w:rsidRPr="00CB655A">
        <w:t xml:space="preserve">%), dar valori scăzute pentru sprijin </w:t>
      </w:r>
      <w:r>
        <w:t>social sau material și medical (fiecare câte 33%)</w:t>
      </w:r>
      <w:r w:rsidR="00754CA6">
        <w:t xml:space="preserve"> și pentru angajarea în câmpul muncii (20%)</w:t>
      </w:r>
      <w:r w:rsidRPr="00CB655A">
        <w:t>.</w:t>
      </w:r>
    </w:p>
    <w:p w14:paraId="767351CF" w14:textId="77777777" w:rsidR="000E4C78" w:rsidRPr="00CB655A" w:rsidRDefault="000E4C78" w:rsidP="006D2D03">
      <w:pPr>
        <w:numPr>
          <w:ilvl w:val="0"/>
          <w:numId w:val="5"/>
        </w:numPr>
        <w:tabs>
          <w:tab w:val="clear" w:pos="720"/>
          <w:tab w:val="num" w:pos="567"/>
        </w:tabs>
        <w:spacing w:before="60" w:after="60"/>
        <w:ind w:left="567" w:hanging="425"/>
        <w:jc w:val="both"/>
      </w:pPr>
      <w:r w:rsidRPr="00CB655A">
        <w:rPr>
          <w:b/>
          <w:bCs/>
        </w:rPr>
        <w:t>Ștefan Vodă</w:t>
      </w:r>
      <w:r w:rsidRPr="00CB655A">
        <w:t xml:space="preserve"> </w:t>
      </w:r>
      <w:r w:rsidR="00754CA6" w:rsidRPr="00CB655A">
        <w:t xml:space="preserve">are </w:t>
      </w:r>
      <w:r w:rsidR="00754CA6">
        <w:t xml:space="preserve">o rată de 29% de utilizare a serviciilor în toate categoriile. Aici s-a constatat o combinare între un nivel înalt de apelare la servicii sociale (61%) și de </w:t>
      </w:r>
      <w:r w:rsidRPr="00754CA6">
        <w:rPr>
          <w:bCs/>
        </w:rPr>
        <w:t>a sprijin pentru angajare</w:t>
      </w:r>
      <w:r w:rsidR="00754CA6" w:rsidRPr="00754CA6">
        <w:rPr>
          <w:bCs/>
        </w:rPr>
        <w:t xml:space="preserve"> (44%)</w:t>
      </w:r>
      <w:r w:rsidRPr="00CB655A">
        <w:t xml:space="preserve">, </w:t>
      </w:r>
      <w:r w:rsidR="00864701">
        <w:t xml:space="preserve">urmate de serviciile sociale (30%), </w:t>
      </w:r>
      <w:r w:rsidR="00754CA6">
        <w:t>cu un nivel mai redus de utilizare a altor servicii</w:t>
      </w:r>
      <w:r w:rsidRPr="00CB655A">
        <w:t>.</w:t>
      </w:r>
    </w:p>
    <w:p w14:paraId="411662AB" w14:textId="77777777" w:rsidR="000E4C78" w:rsidRPr="00CB655A" w:rsidRDefault="000E4C78" w:rsidP="006D2D03">
      <w:pPr>
        <w:numPr>
          <w:ilvl w:val="0"/>
          <w:numId w:val="5"/>
        </w:numPr>
        <w:tabs>
          <w:tab w:val="clear" w:pos="720"/>
          <w:tab w:val="num" w:pos="567"/>
        </w:tabs>
        <w:spacing w:before="60" w:after="60"/>
        <w:ind w:left="567" w:hanging="425"/>
        <w:jc w:val="both"/>
      </w:pPr>
      <w:r w:rsidRPr="00CB655A">
        <w:rPr>
          <w:b/>
          <w:bCs/>
        </w:rPr>
        <w:t>Telenești</w:t>
      </w:r>
      <w:r w:rsidRPr="00CB655A">
        <w:t xml:space="preserve"> </w:t>
      </w:r>
      <w:r w:rsidR="00754CA6" w:rsidRPr="00CB655A">
        <w:t xml:space="preserve">are </w:t>
      </w:r>
      <w:r w:rsidR="00754CA6">
        <w:t>o rată de 22% de utilizare a serviciilor în toate categoriile. S</w:t>
      </w:r>
      <w:r w:rsidRPr="00CB655A">
        <w:t xml:space="preserve">e remarcă printr-un profil mai activ în zona </w:t>
      </w:r>
      <w:r w:rsidRPr="00864701">
        <w:rPr>
          <w:bCs/>
        </w:rPr>
        <w:t xml:space="preserve">sprijinului </w:t>
      </w:r>
      <w:r w:rsidR="00754CA6" w:rsidRPr="00864701">
        <w:rPr>
          <w:bCs/>
        </w:rPr>
        <w:t>p</w:t>
      </w:r>
      <w:r w:rsidRPr="00864701">
        <w:rPr>
          <w:bCs/>
        </w:rPr>
        <w:t>entru angajare (50%)</w:t>
      </w:r>
      <w:r w:rsidRPr="00864701">
        <w:t>,</w:t>
      </w:r>
      <w:r w:rsidR="00754CA6">
        <w:t xml:space="preserve"> serviciilor sociale și medicale (câte 30% fiecare)</w:t>
      </w:r>
      <w:r w:rsidR="00864701">
        <w:t xml:space="preserve">, dar </w:t>
      </w:r>
      <w:r w:rsidRPr="00CB655A">
        <w:t>accesul la alte servicii rămâne mai scăzut.</w:t>
      </w:r>
    </w:p>
    <w:p w14:paraId="12D40654" w14:textId="77777777" w:rsidR="000E4C78" w:rsidRPr="00CB655A" w:rsidRDefault="00864701" w:rsidP="00F157AF">
      <w:pPr>
        <w:spacing w:before="60" w:after="60"/>
        <w:jc w:val="center"/>
        <w:rPr>
          <w:b/>
          <w:bCs/>
        </w:rPr>
      </w:pPr>
      <w:bookmarkStart w:id="38" w:name="_Hlk214626447"/>
      <w:r>
        <w:rPr>
          <w:b/>
          <w:bCs/>
        </w:rPr>
        <w:t>Tabelul 4</w:t>
      </w:r>
      <w:r w:rsidR="000E4C78" w:rsidRPr="008632F7">
        <w:rPr>
          <w:b/>
          <w:bCs/>
        </w:rPr>
        <w:t>. Tipologia sprijinului solicitat</w:t>
      </w:r>
      <w:r w:rsidR="000E4C78">
        <w:rPr>
          <w:b/>
          <w:bCs/>
        </w:rPr>
        <w:t xml:space="preserve"> și principalele observații pe </w:t>
      </w:r>
      <w:r>
        <w:rPr>
          <w:b/>
          <w:bCs/>
        </w:rPr>
        <w:t xml:space="preserve">UAT </w:t>
      </w:r>
      <w:r w:rsidR="000E4C78">
        <w:rPr>
          <w:b/>
          <w:bCs/>
        </w:rPr>
        <w:t>cercetate</w:t>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2883"/>
        <w:gridCol w:w="1119"/>
        <w:gridCol w:w="5627"/>
      </w:tblGrid>
      <w:tr w:rsidR="00864701" w:rsidRPr="00864701" w14:paraId="26EA5753" w14:textId="77777777" w:rsidTr="00F157AF">
        <w:tc>
          <w:tcPr>
            <w:tcW w:w="2943" w:type="dxa"/>
            <w:shd w:val="clear" w:color="auto" w:fill="92CDDC" w:themeFill="accent5" w:themeFillTint="99"/>
            <w:hideMark/>
          </w:tcPr>
          <w:bookmarkEnd w:id="38"/>
          <w:p w14:paraId="6B036D93" w14:textId="77777777" w:rsidR="000E4C78" w:rsidRPr="00864701" w:rsidRDefault="000E4C78" w:rsidP="008970F2">
            <w:pPr>
              <w:spacing w:line="276" w:lineRule="auto"/>
              <w:jc w:val="both"/>
              <w:rPr>
                <w:b/>
                <w:bCs/>
                <w:sz w:val="20"/>
                <w:szCs w:val="20"/>
              </w:rPr>
            </w:pPr>
            <w:r w:rsidRPr="00864701">
              <w:rPr>
                <w:b/>
                <w:bCs/>
                <w:sz w:val="20"/>
                <w:szCs w:val="20"/>
              </w:rPr>
              <w:t>Tip de sprijin</w:t>
            </w:r>
          </w:p>
        </w:tc>
        <w:tc>
          <w:tcPr>
            <w:tcW w:w="1134" w:type="dxa"/>
            <w:shd w:val="clear" w:color="auto" w:fill="92CDDC" w:themeFill="accent5" w:themeFillTint="99"/>
            <w:hideMark/>
          </w:tcPr>
          <w:p w14:paraId="7D8F8EEB" w14:textId="77777777" w:rsidR="000E4C78" w:rsidRPr="00864701" w:rsidRDefault="000E4C78" w:rsidP="008970F2">
            <w:pPr>
              <w:spacing w:line="276" w:lineRule="auto"/>
              <w:jc w:val="both"/>
              <w:rPr>
                <w:b/>
                <w:bCs/>
                <w:sz w:val="20"/>
                <w:szCs w:val="20"/>
              </w:rPr>
            </w:pPr>
            <w:r w:rsidRPr="00864701">
              <w:rPr>
                <w:b/>
                <w:bCs/>
                <w:sz w:val="20"/>
                <w:szCs w:val="20"/>
              </w:rPr>
              <w:t>Total (%)</w:t>
            </w:r>
          </w:p>
        </w:tc>
        <w:tc>
          <w:tcPr>
            <w:tcW w:w="5778" w:type="dxa"/>
            <w:shd w:val="clear" w:color="auto" w:fill="92CDDC" w:themeFill="accent5" w:themeFillTint="99"/>
            <w:hideMark/>
          </w:tcPr>
          <w:p w14:paraId="076ACA94" w14:textId="77777777" w:rsidR="000E4C78" w:rsidRPr="00864701" w:rsidRDefault="000E4C78" w:rsidP="008970F2">
            <w:pPr>
              <w:spacing w:line="276" w:lineRule="auto"/>
              <w:jc w:val="both"/>
              <w:rPr>
                <w:b/>
                <w:bCs/>
                <w:sz w:val="20"/>
                <w:szCs w:val="20"/>
              </w:rPr>
            </w:pPr>
            <w:r w:rsidRPr="00864701">
              <w:rPr>
                <w:b/>
                <w:bCs/>
                <w:sz w:val="20"/>
                <w:szCs w:val="20"/>
              </w:rPr>
              <w:t>Observații principale</w:t>
            </w:r>
          </w:p>
        </w:tc>
      </w:tr>
      <w:tr w:rsidR="00864701" w:rsidRPr="00864701" w14:paraId="6DC49D34" w14:textId="77777777" w:rsidTr="00F157AF">
        <w:tc>
          <w:tcPr>
            <w:tcW w:w="2943" w:type="dxa"/>
            <w:hideMark/>
          </w:tcPr>
          <w:p w14:paraId="0724D08A" w14:textId="77777777" w:rsidR="000E4C78" w:rsidRPr="00BD4842" w:rsidRDefault="000E4C78" w:rsidP="008970F2">
            <w:pPr>
              <w:spacing w:line="276" w:lineRule="auto"/>
              <w:rPr>
                <w:sz w:val="20"/>
                <w:szCs w:val="20"/>
              </w:rPr>
            </w:pPr>
            <w:r w:rsidRPr="00BD4842">
              <w:rPr>
                <w:bCs/>
                <w:sz w:val="20"/>
                <w:szCs w:val="20"/>
              </w:rPr>
              <w:t>Sprijin medical</w:t>
            </w:r>
          </w:p>
        </w:tc>
        <w:tc>
          <w:tcPr>
            <w:tcW w:w="1134" w:type="dxa"/>
            <w:hideMark/>
          </w:tcPr>
          <w:p w14:paraId="2A60F941" w14:textId="77777777" w:rsidR="000E4C78" w:rsidRPr="00864701" w:rsidRDefault="000E4C78" w:rsidP="008970F2">
            <w:pPr>
              <w:spacing w:line="276" w:lineRule="auto"/>
              <w:jc w:val="center"/>
              <w:rPr>
                <w:sz w:val="20"/>
                <w:szCs w:val="20"/>
              </w:rPr>
            </w:pPr>
            <w:r w:rsidRPr="00864701">
              <w:rPr>
                <w:sz w:val="20"/>
                <w:szCs w:val="20"/>
              </w:rPr>
              <w:t>47%</w:t>
            </w:r>
          </w:p>
        </w:tc>
        <w:tc>
          <w:tcPr>
            <w:tcW w:w="5778" w:type="dxa"/>
            <w:hideMark/>
          </w:tcPr>
          <w:p w14:paraId="6546F227" w14:textId="3E4AB7E6" w:rsidR="000E4C78" w:rsidRPr="00864701" w:rsidRDefault="000E4C78" w:rsidP="003565C7">
            <w:pPr>
              <w:spacing w:line="276" w:lineRule="auto"/>
              <w:jc w:val="both"/>
              <w:rPr>
                <w:sz w:val="20"/>
                <w:szCs w:val="20"/>
              </w:rPr>
            </w:pPr>
            <w:r w:rsidRPr="00864701">
              <w:rPr>
                <w:sz w:val="20"/>
                <w:szCs w:val="20"/>
              </w:rPr>
              <w:t>Cel mai frecvent tip de s</w:t>
            </w:r>
            <w:r w:rsidR="003565C7">
              <w:rPr>
                <w:sz w:val="20"/>
                <w:szCs w:val="20"/>
              </w:rPr>
              <w:t>prijin solicitat</w:t>
            </w:r>
            <w:r w:rsidRPr="00864701">
              <w:rPr>
                <w:sz w:val="20"/>
                <w:szCs w:val="20"/>
              </w:rPr>
              <w:t xml:space="preserve">; ponderi foarte ridicate în Bălți (80%), posibil corelat cu proximitatea serviciilor de sănătate și cu </w:t>
            </w:r>
            <w:r w:rsidR="00864701" w:rsidRPr="00864701">
              <w:rPr>
                <w:sz w:val="20"/>
                <w:szCs w:val="20"/>
              </w:rPr>
              <w:t>intervenții ale echipelor de urgență (112)</w:t>
            </w:r>
          </w:p>
        </w:tc>
      </w:tr>
      <w:tr w:rsidR="00864701" w:rsidRPr="00864701" w14:paraId="5076C404" w14:textId="77777777" w:rsidTr="00F157AF">
        <w:tc>
          <w:tcPr>
            <w:tcW w:w="2943" w:type="dxa"/>
            <w:hideMark/>
          </w:tcPr>
          <w:p w14:paraId="2ACFC855" w14:textId="77777777" w:rsidR="000E4C78" w:rsidRPr="00BD4842" w:rsidRDefault="000E4C78" w:rsidP="008970F2">
            <w:pPr>
              <w:spacing w:line="276" w:lineRule="auto"/>
              <w:rPr>
                <w:sz w:val="20"/>
                <w:szCs w:val="20"/>
              </w:rPr>
            </w:pPr>
            <w:r w:rsidRPr="00BD4842">
              <w:rPr>
                <w:bCs/>
                <w:sz w:val="20"/>
                <w:szCs w:val="20"/>
              </w:rPr>
              <w:t>Sprijin social sau material</w:t>
            </w:r>
          </w:p>
        </w:tc>
        <w:tc>
          <w:tcPr>
            <w:tcW w:w="1134" w:type="dxa"/>
            <w:hideMark/>
          </w:tcPr>
          <w:p w14:paraId="004522D9" w14:textId="77777777" w:rsidR="000E4C78" w:rsidRPr="00864701" w:rsidRDefault="000E4C78" w:rsidP="008970F2">
            <w:pPr>
              <w:spacing w:line="276" w:lineRule="auto"/>
              <w:jc w:val="center"/>
              <w:rPr>
                <w:sz w:val="20"/>
                <w:szCs w:val="20"/>
              </w:rPr>
            </w:pPr>
            <w:r w:rsidRPr="00864701">
              <w:rPr>
                <w:sz w:val="20"/>
                <w:szCs w:val="20"/>
              </w:rPr>
              <w:t>46%</w:t>
            </w:r>
          </w:p>
        </w:tc>
        <w:tc>
          <w:tcPr>
            <w:tcW w:w="5778" w:type="dxa"/>
            <w:hideMark/>
          </w:tcPr>
          <w:p w14:paraId="77569A9F" w14:textId="737AF845" w:rsidR="000E4C78" w:rsidRPr="00864701" w:rsidRDefault="000E4C78" w:rsidP="008970F2">
            <w:pPr>
              <w:spacing w:line="276" w:lineRule="auto"/>
              <w:jc w:val="both"/>
              <w:rPr>
                <w:sz w:val="20"/>
                <w:szCs w:val="20"/>
              </w:rPr>
            </w:pPr>
            <w:r w:rsidRPr="00864701">
              <w:rPr>
                <w:sz w:val="20"/>
                <w:szCs w:val="20"/>
              </w:rPr>
              <w:t xml:space="preserve">Frecvent accesat, mai ales în Ștefan Vodă (61%) și Bălți (56%), reflectând importanța ajutoarelor </w:t>
            </w:r>
            <w:r w:rsidR="003D1A66">
              <w:rPr>
                <w:sz w:val="20"/>
                <w:szCs w:val="20"/>
              </w:rPr>
              <w:t xml:space="preserve">sociale și </w:t>
            </w:r>
            <w:r w:rsidRPr="00864701">
              <w:rPr>
                <w:sz w:val="20"/>
                <w:szCs w:val="20"/>
              </w:rPr>
              <w:t>materi</w:t>
            </w:r>
            <w:r w:rsidR="00864701">
              <w:rPr>
                <w:sz w:val="20"/>
                <w:szCs w:val="20"/>
              </w:rPr>
              <w:t>ale</w:t>
            </w:r>
          </w:p>
        </w:tc>
      </w:tr>
      <w:tr w:rsidR="00864701" w:rsidRPr="00864701" w14:paraId="4D84E5E4" w14:textId="77777777" w:rsidTr="00F157AF">
        <w:tc>
          <w:tcPr>
            <w:tcW w:w="2943" w:type="dxa"/>
            <w:hideMark/>
          </w:tcPr>
          <w:p w14:paraId="774AB839" w14:textId="77777777" w:rsidR="000E4C78" w:rsidRPr="00BD4842" w:rsidRDefault="000E4C78" w:rsidP="008970F2">
            <w:pPr>
              <w:spacing w:line="276" w:lineRule="auto"/>
              <w:rPr>
                <w:sz w:val="20"/>
                <w:szCs w:val="20"/>
              </w:rPr>
            </w:pPr>
            <w:r w:rsidRPr="00BD4842">
              <w:rPr>
                <w:bCs/>
                <w:sz w:val="20"/>
                <w:szCs w:val="20"/>
              </w:rPr>
              <w:t>Sprijin emoțional / psihologic</w:t>
            </w:r>
          </w:p>
        </w:tc>
        <w:tc>
          <w:tcPr>
            <w:tcW w:w="1134" w:type="dxa"/>
            <w:hideMark/>
          </w:tcPr>
          <w:p w14:paraId="088A5CB2" w14:textId="77777777" w:rsidR="000E4C78" w:rsidRPr="00864701" w:rsidRDefault="000E4C78" w:rsidP="008970F2">
            <w:pPr>
              <w:spacing w:line="276" w:lineRule="auto"/>
              <w:jc w:val="center"/>
              <w:rPr>
                <w:sz w:val="20"/>
                <w:szCs w:val="20"/>
              </w:rPr>
            </w:pPr>
            <w:r w:rsidRPr="00864701">
              <w:rPr>
                <w:sz w:val="20"/>
                <w:szCs w:val="20"/>
              </w:rPr>
              <w:t>35%</w:t>
            </w:r>
          </w:p>
        </w:tc>
        <w:tc>
          <w:tcPr>
            <w:tcW w:w="5778" w:type="dxa"/>
            <w:hideMark/>
          </w:tcPr>
          <w:p w14:paraId="3F12C10D" w14:textId="1C02F145" w:rsidR="000E4C78" w:rsidRPr="00864701" w:rsidRDefault="000E4C78" w:rsidP="008970F2">
            <w:pPr>
              <w:spacing w:line="276" w:lineRule="auto"/>
              <w:jc w:val="both"/>
              <w:rPr>
                <w:sz w:val="20"/>
                <w:szCs w:val="20"/>
              </w:rPr>
            </w:pPr>
            <w:r w:rsidRPr="00864701">
              <w:rPr>
                <w:sz w:val="20"/>
                <w:szCs w:val="20"/>
              </w:rPr>
              <w:t>Ridica</w:t>
            </w:r>
            <w:r w:rsidR="00864701">
              <w:rPr>
                <w:sz w:val="20"/>
                <w:szCs w:val="20"/>
              </w:rPr>
              <w:t>t în Bălți (52%) și Hâncești (56</w:t>
            </w:r>
            <w:r w:rsidRPr="00864701">
              <w:rPr>
                <w:sz w:val="20"/>
                <w:szCs w:val="20"/>
              </w:rPr>
              <w:t xml:space="preserve">%), </w:t>
            </w:r>
            <w:r w:rsidR="00864701">
              <w:rPr>
                <w:sz w:val="20"/>
                <w:szCs w:val="20"/>
              </w:rPr>
              <w:t xml:space="preserve">posibil corelat cu activitatea centrelor de plasament pentru femeile victime, </w:t>
            </w:r>
            <w:r w:rsidRPr="00864701">
              <w:rPr>
                <w:sz w:val="20"/>
                <w:szCs w:val="20"/>
              </w:rPr>
              <w:t>semnalând o cerere constant</w:t>
            </w:r>
            <w:r w:rsidR="003565C7">
              <w:rPr>
                <w:sz w:val="20"/>
                <w:szCs w:val="20"/>
              </w:rPr>
              <w:t>ă pentru consiliere psihologică</w:t>
            </w:r>
          </w:p>
        </w:tc>
      </w:tr>
      <w:tr w:rsidR="00864701" w:rsidRPr="00864701" w14:paraId="1906B42F" w14:textId="77777777" w:rsidTr="00F157AF">
        <w:tc>
          <w:tcPr>
            <w:tcW w:w="2943" w:type="dxa"/>
            <w:hideMark/>
          </w:tcPr>
          <w:p w14:paraId="7E743151" w14:textId="77777777" w:rsidR="000E4C78" w:rsidRPr="00BD4842" w:rsidRDefault="000E4C78" w:rsidP="008970F2">
            <w:pPr>
              <w:spacing w:line="276" w:lineRule="auto"/>
              <w:rPr>
                <w:sz w:val="20"/>
                <w:szCs w:val="20"/>
              </w:rPr>
            </w:pPr>
            <w:r w:rsidRPr="00BD4842">
              <w:rPr>
                <w:bCs/>
                <w:sz w:val="20"/>
                <w:szCs w:val="20"/>
              </w:rPr>
              <w:t>Sprijin juridic</w:t>
            </w:r>
          </w:p>
        </w:tc>
        <w:tc>
          <w:tcPr>
            <w:tcW w:w="1134" w:type="dxa"/>
            <w:hideMark/>
          </w:tcPr>
          <w:p w14:paraId="4A94FA4B" w14:textId="77777777" w:rsidR="000E4C78" w:rsidRPr="00864701" w:rsidRDefault="000E4C78" w:rsidP="008970F2">
            <w:pPr>
              <w:spacing w:line="276" w:lineRule="auto"/>
              <w:jc w:val="center"/>
              <w:rPr>
                <w:sz w:val="20"/>
                <w:szCs w:val="20"/>
              </w:rPr>
            </w:pPr>
            <w:r w:rsidRPr="00864701">
              <w:rPr>
                <w:sz w:val="20"/>
                <w:szCs w:val="20"/>
              </w:rPr>
              <w:t>35%</w:t>
            </w:r>
          </w:p>
        </w:tc>
        <w:tc>
          <w:tcPr>
            <w:tcW w:w="5778" w:type="dxa"/>
            <w:hideMark/>
          </w:tcPr>
          <w:p w14:paraId="5052F17A" w14:textId="5815CD1A" w:rsidR="000E4C78" w:rsidRPr="00864701" w:rsidRDefault="00864701" w:rsidP="003565C7">
            <w:pPr>
              <w:spacing w:line="276" w:lineRule="auto"/>
              <w:jc w:val="both"/>
              <w:rPr>
                <w:sz w:val="20"/>
                <w:szCs w:val="20"/>
              </w:rPr>
            </w:pPr>
            <w:r>
              <w:rPr>
                <w:sz w:val="20"/>
                <w:szCs w:val="20"/>
              </w:rPr>
              <w:t xml:space="preserve">Ridicat la Bălți (48%), </w:t>
            </w:r>
            <w:r w:rsidR="000E4C78" w:rsidRPr="00864701">
              <w:rPr>
                <w:sz w:val="20"/>
                <w:szCs w:val="20"/>
              </w:rPr>
              <w:t>Soroca</w:t>
            </w:r>
            <w:r>
              <w:rPr>
                <w:sz w:val="20"/>
                <w:szCs w:val="20"/>
              </w:rPr>
              <w:t xml:space="preserve"> (47%)</w:t>
            </w:r>
            <w:r w:rsidR="000E4C78" w:rsidRPr="00864701">
              <w:rPr>
                <w:sz w:val="20"/>
                <w:szCs w:val="20"/>
              </w:rPr>
              <w:t xml:space="preserve"> și Hâncești</w:t>
            </w:r>
            <w:r>
              <w:rPr>
                <w:sz w:val="20"/>
                <w:szCs w:val="20"/>
              </w:rPr>
              <w:t xml:space="preserve"> (44%)</w:t>
            </w:r>
            <w:r w:rsidR="000E4C78" w:rsidRPr="00864701">
              <w:rPr>
                <w:sz w:val="20"/>
                <w:szCs w:val="20"/>
              </w:rPr>
              <w:t xml:space="preserve">, unde activitatea </w:t>
            </w:r>
            <w:r w:rsidR="003565C7">
              <w:rPr>
                <w:sz w:val="20"/>
                <w:szCs w:val="20"/>
              </w:rPr>
              <w:t>OSC</w:t>
            </w:r>
            <w:r w:rsidR="000E4C78" w:rsidRPr="00864701">
              <w:rPr>
                <w:sz w:val="20"/>
                <w:szCs w:val="20"/>
              </w:rPr>
              <w:t xml:space="preserve"> și a </w:t>
            </w:r>
            <w:proofErr w:type="spellStart"/>
            <w:r w:rsidR="000E4C78" w:rsidRPr="00864701">
              <w:rPr>
                <w:sz w:val="20"/>
                <w:szCs w:val="20"/>
              </w:rPr>
              <w:t>p</w:t>
            </w:r>
            <w:r w:rsidRPr="00864701">
              <w:rPr>
                <w:sz w:val="20"/>
                <w:szCs w:val="20"/>
              </w:rPr>
              <w:t>arajuriștilor</w:t>
            </w:r>
            <w:proofErr w:type="spellEnd"/>
            <w:r w:rsidRPr="00864701">
              <w:rPr>
                <w:sz w:val="20"/>
                <w:szCs w:val="20"/>
              </w:rPr>
              <w:t xml:space="preserve"> este mai vizibilă</w:t>
            </w:r>
          </w:p>
        </w:tc>
      </w:tr>
      <w:tr w:rsidR="00864701" w:rsidRPr="00864701" w14:paraId="4CFB2BE5" w14:textId="77777777" w:rsidTr="00F157AF">
        <w:tc>
          <w:tcPr>
            <w:tcW w:w="2943" w:type="dxa"/>
            <w:hideMark/>
          </w:tcPr>
          <w:p w14:paraId="313B20E7" w14:textId="77777777" w:rsidR="000E4C78" w:rsidRPr="00BD4842" w:rsidRDefault="000E4C78" w:rsidP="008970F2">
            <w:pPr>
              <w:spacing w:line="276" w:lineRule="auto"/>
              <w:rPr>
                <w:sz w:val="20"/>
                <w:szCs w:val="20"/>
              </w:rPr>
            </w:pPr>
            <w:r w:rsidRPr="00BD4842">
              <w:rPr>
                <w:bCs/>
                <w:sz w:val="20"/>
                <w:szCs w:val="20"/>
              </w:rPr>
              <w:t>Sprijin pentru angajare</w:t>
            </w:r>
          </w:p>
        </w:tc>
        <w:tc>
          <w:tcPr>
            <w:tcW w:w="1134" w:type="dxa"/>
            <w:hideMark/>
          </w:tcPr>
          <w:p w14:paraId="446A0FBD" w14:textId="77777777" w:rsidR="000E4C78" w:rsidRPr="00864701" w:rsidRDefault="000E4C78" w:rsidP="008970F2">
            <w:pPr>
              <w:spacing w:line="276" w:lineRule="auto"/>
              <w:jc w:val="center"/>
              <w:rPr>
                <w:sz w:val="20"/>
                <w:szCs w:val="20"/>
              </w:rPr>
            </w:pPr>
            <w:r w:rsidRPr="00864701">
              <w:rPr>
                <w:sz w:val="20"/>
                <w:szCs w:val="20"/>
              </w:rPr>
              <w:t>34%</w:t>
            </w:r>
          </w:p>
        </w:tc>
        <w:tc>
          <w:tcPr>
            <w:tcW w:w="5778" w:type="dxa"/>
            <w:hideMark/>
          </w:tcPr>
          <w:p w14:paraId="33EAACFD" w14:textId="77777777" w:rsidR="000E4C78" w:rsidRPr="00864701" w:rsidRDefault="00864701" w:rsidP="008970F2">
            <w:pPr>
              <w:spacing w:line="276" w:lineRule="auto"/>
              <w:jc w:val="both"/>
              <w:rPr>
                <w:sz w:val="20"/>
                <w:szCs w:val="20"/>
              </w:rPr>
            </w:pPr>
            <w:r>
              <w:rPr>
                <w:sz w:val="20"/>
                <w:szCs w:val="20"/>
              </w:rPr>
              <w:t>Ridicat</w:t>
            </w:r>
            <w:r w:rsidR="000E4C78" w:rsidRPr="00864701">
              <w:rPr>
                <w:sz w:val="20"/>
                <w:szCs w:val="20"/>
              </w:rPr>
              <w:t xml:space="preserve"> în Telenești (50%) și Ștefan Vodă (44%), unde femeile au menționat și participarea în programe</w:t>
            </w:r>
            <w:r>
              <w:rPr>
                <w:sz w:val="20"/>
                <w:szCs w:val="20"/>
              </w:rPr>
              <w:t xml:space="preserve"> locale de formare profesională</w:t>
            </w:r>
          </w:p>
        </w:tc>
      </w:tr>
      <w:tr w:rsidR="00864701" w:rsidRPr="00864701" w14:paraId="0B9AA9BE" w14:textId="77777777" w:rsidTr="00F157AF">
        <w:tc>
          <w:tcPr>
            <w:tcW w:w="2943" w:type="dxa"/>
            <w:hideMark/>
          </w:tcPr>
          <w:p w14:paraId="5ACFBCB1" w14:textId="77777777" w:rsidR="000E4C78" w:rsidRPr="00BD4842" w:rsidRDefault="000E4C78" w:rsidP="008970F2">
            <w:pPr>
              <w:spacing w:line="276" w:lineRule="auto"/>
              <w:rPr>
                <w:sz w:val="20"/>
                <w:szCs w:val="20"/>
              </w:rPr>
            </w:pPr>
            <w:r w:rsidRPr="00BD4842">
              <w:rPr>
                <w:bCs/>
                <w:sz w:val="20"/>
                <w:szCs w:val="20"/>
              </w:rPr>
              <w:t>Sprijin pentru inițierea unei activități economice / afaceri</w:t>
            </w:r>
          </w:p>
        </w:tc>
        <w:tc>
          <w:tcPr>
            <w:tcW w:w="1134" w:type="dxa"/>
            <w:hideMark/>
          </w:tcPr>
          <w:p w14:paraId="6E86BD98" w14:textId="77777777" w:rsidR="000E4C78" w:rsidRPr="00864701" w:rsidRDefault="000E4C78" w:rsidP="008970F2">
            <w:pPr>
              <w:spacing w:line="276" w:lineRule="auto"/>
              <w:jc w:val="center"/>
              <w:rPr>
                <w:sz w:val="20"/>
                <w:szCs w:val="20"/>
              </w:rPr>
            </w:pPr>
            <w:r w:rsidRPr="00864701">
              <w:rPr>
                <w:sz w:val="20"/>
                <w:szCs w:val="20"/>
              </w:rPr>
              <w:t>16%</w:t>
            </w:r>
          </w:p>
        </w:tc>
        <w:tc>
          <w:tcPr>
            <w:tcW w:w="5778" w:type="dxa"/>
            <w:hideMark/>
          </w:tcPr>
          <w:p w14:paraId="4224749E" w14:textId="2276A940" w:rsidR="000E4C78" w:rsidRPr="00864701" w:rsidRDefault="000E4C78" w:rsidP="008970F2">
            <w:pPr>
              <w:spacing w:line="276" w:lineRule="auto"/>
              <w:jc w:val="both"/>
              <w:rPr>
                <w:sz w:val="20"/>
                <w:szCs w:val="20"/>
              </w:rPr>
            </w:pPr>
            <w:r w:rsidRPr="00864701">
              <w:rPr>
                <w:sz w:val="20"/>
                <w:szCs w:val="20"/>
              </w:rPr>
              <w:t>Proporție scăzută, ceea ce sugerează că inițiativele de abilitare economică rămân li</w:t>
            </w:r>
            <w:r w:rsidR="003565C7">
              <w:rPr>
                <w:sz w:val="20"/>
                <w:szCs w:val="20"/>
              </w:rPr>
              <w:t>mitate ca acoperire</w:t>
            </w:r>
          </w:p>
        </w:tc>
      </w:tr>
    </w:tbl>
    <w:p w14:paraId="476E976B" w14:textId="02915A03" w:rsidR="000E4C78" w:rsidRPr="0033502B" w:rsidRDefault="000E4C78" w:rsidP="00F157AF">
      <w:pPr>
        <w:spacing w:before="60" w:after="60"/>
        <w:jc w:val="both"/>
      </w:pPr>
      <w:r w:rsidRPr="0033502B">
        <w:t>Î</w:t>
      </w:r>
      <w:r w:rsidR="00864701" w:rsidRPr="0033502B">
        <w:t xml:space="preserve">n ansamblu, datele </w:t>
      </w:r>
      <w:r w:rsidR="00014B33">
        <w:t xml:space="preserve">cantitative </w:t>
      </w:r>
      <w:r w:rsidR="00864701" w:rsidRPr="0033502B">
        <w:t xml:space="preserve">colectate sugerează că doar 1 din 4 femei </w:t>
      </w:r>
      <w:r w:rsidRPr="0033502B">
        <w:t>accesează efectiv serviciile disponibile</w:t>
      </w:r>
      <w:r w:rsidR="00864701" w:rsidRPr="0033502B">
        <w:t>. S</w:t>
      </w:r>
      <w:r w:rsidRPr="0033502B">
        <w:t xml:space="preserve">prijinul oferit se concentrează pe </w:t>
      </w:r>
      <w:r w:rsidRPr="0033502B">
        <w:rPr>
          <w:bCs/>
        </w:rPr>
        <w:t>dimensiunea de criză</w:t>
      </w:r>
      <w:r w:rsidRPr="0033502B">
        <w:t xml:space="preserve">, în timp ce </w:t>
      </w:r>
      <w:r w:rsidRPr="0033502B">
        <w:rPr>
          <w:bCs/>
        </w:rPr>
        <w:t>componenta de abilitare economică</w:t>
      </w:r>
      <w:r w:rsidR="0033502B" w:rsidRPr="0033502B">
        <w:t xml:space="preserve"> rămâne periferică. A</w:t>
      </w:r>
      <w:r w:rsidRPr="0033502B">
        <w:t xml:space="preserve">cest tablou confirmă necesitatea </w:t>
      </w:r>
      <w:r w:rsidRPr="0033502B">
        <w:rPr>
          <w:bCs/>
        </w:rPr>
        <w:t>consolidării mecanismelor de referire și informare</w:t>
      </w:r>
      <w:r w:rsidRPr="0033502B">
        <w:t xml:space="preserve"> și a unei mai bune </w:t>
      </w:r>
      <w:proofErr w:type="spellStart"/>
      <w:r w:rsidRPr="0033502B">
        <w:rPr>
          <w:bCs/>
        </w:rPr>
        <w:t>integrări</w:t>
      </w:r>
      <w:proofErr w:type="spellEnd"/>
      <w:r w:rsidRPr="0033502B">
        <w:rPr>
          <w:bCs/>
        </w:rPr>
        <w:t xml:space="preserve"> între serviciile sociale și cele economice</w:t>
      </w:r>
      <w:r w:rsidRPr="0033502B">
        <w:t xml:space="preserve">, conform standardelor din </w:t>
      </w:r>
      <w:r w:rsidRPr="0033502B">
        <w:rPr>
          <w:i/>
        </w:rPr>
        <w:t>Pachetul ONU de Servicii Esențiale</w:t>
      </w:r>
      <w:r w:rsidR="0033502B" w:rsidRPr="0033502B">
        <w:rPr>
          <w:i/>
        </w:rPr>
        <w:t>.</w:t>
      </w:r>
    </w:p>
    <w:p w14:paraId="5C34CDE7" w14:textId="372F6D80" w:rsidR="00EF0B26" w:rsidRPr="00725017" w:rsidRDefault="00725017" w:rsidP="00725017">
      <w:pPr>
        <w:pStyle w:val="Heading2"/>
        <w:spacing w:before="0" w:after="200"/>
        <w:rPr>
          <w:rFonts w:ascii="Segoe UI" w:hAnsi="Segoe UI" w:cs="Segoe UI"/>
          <w:b/>
          <w:bCs/>
          <w:color w:val="auto"/>
          <w:sz w:val="28"/>
          <w:szCs w:val="28"/>
        </w:rPr>
      </w:pPr>
      <w:bookmarkStart w:id="39" w:name="_Toc215400557"/>
      <w:r w:rsidRPr="00725017">
        <w:rPr>
          <w:rFonts w:ascii="Segoe UI" w:hAnsi="Segoe UI" w:cs="Segoe UI"/>
          <w:b/>
          <w:bCs/>
          <w:color w:val="auto"/>
          <w:sz w:val="28"/>
          <w:szCs w:val="28"/>
        </w:rPr>
        <w:lastRenderedPageBreak/>
        <w:t xml:space="preserve">4.5. </w:t>
      </w:r>
      <w:r w:rsidR="00EF0B26" w:rsidRPr="00725017">
        <w:rPr>
          <w:rFonts w:ascii="Segoe UI" w:hAnsi="Segoe UI" w:cs="Segoe UI"/>
          <w:b/>
          <w:bCs/>
          <w:color w:val="auto"/>
          <w:sz w:val="28"/>
          <w:szCs w:val="28"/>
        </w:rPr>
        <w:t>Percepția accesibilității serviciilor</w:t>
      </w:r>
      <w:bookmarkEnd w:id="39"/>
      <w:r w:rsidR="00EF0B26" w:rsidRPr="00725017">
        <w:rPr>
          <w:rFonts w:ascii="Segoe UI" w:hAnsi="Segoe UI" w:cs="Segoe UI"/>
          <w:b/>
          <w:bCs/>
          <w:color w:val="auto"/>
          <w:sz w:val="28"/>
          <w:szCs w:val="28"/>
        </w:rPr>
        <w:t xml:space="preserve"> </w:t>
      </w:r>
    </w:p>
    <w:p w14:paraId="70CC0EA7" w14:textId="24D89717" w:rsidR="00EF0B26" w:rsidRPr="00007E33" w:rsidRDefault="00EF0B26" w:rsidP="00F157AF">
      <w:pPr>
        <w:spacing w:before="60" w:after="60"/>
        <w:jc w:val="both"/>
      </w:pPr>
      <w:r w:rsidRPr="00007E33">
        <w:t xml:space="preserve">Dintre femeile care au apelat la servicii în ultimii trei ani (n = 64), </w:t>
      </w:r>
      <w:r w:rsidRPr="00EF0B26">
        <w:rPr>
          <w:bCs/>
        </w:rPr>
        <w:t>majoritatea le consideră accesibile</w:t>
      </w:r>
      <w:r w:rsidRPr="00EF0B26">
        <w:t>:</w:t>
      </w:r>
      <w:r w:rsidRPr="00007E33">
        <w:t xml:space="preserve"> 34% le apreciază ca </w:t>
      </w:r>
      <w:r w:rsidRPr="00007E33">
        <w:rPr>
          <w:i/>
          <w:iCs/>
        </w:rPr>
        <w:t>foarte accesibile</w:t>
      </w:r>
      <w:r w:rsidRPr="00007E33">
        <w:t xml:space="preserve">, iar 45% ca </w:t>
      </w:r>
      <w:r w:rsidRPr="00007E33">
        <w:rPr>
          <w:i/>
          <w:iCs/>
        </w:rPr>
        <w:t>mai degrabă accesibile</w:t>
      </w:r>
      <w:r w:rsidR="00014B33">
        <w:t xml:space="preserve">. Doar </w:t>
      </w:r>
      <w:r w:rsidRPr="00007E33">
        <w:t xml:space="preserve">21% le percep </w:t>
      </w:r>
      <w:r w:rsidRPr="00007E33">
        <w:rPr>
          <w:i/>
          <w:iCs/>
        </w:rPr>
        <w:t>greu de accesat</w:t>
      </w:r>
      <w:r w:rsidRPr="00007E33">
        <w:t xml:space="preserve"> sau </w:t>
      </w:r>
      <w:r w:rsidRPr="00007E33">
        <w:rPr>
          <w:i/>
          <w:iCs/>
        </w:rPr>
        <w:t>deloc accesibile</w:t>
      </w:r>
      <w:r w:rsidRPr="00007E33">
        <w:t>.</w:t>
      </w:r>
    </w:p>
    <w:p w14:paraId="5F5B008C" w14:textId="11FEFE82" w:rsidR="00EF0B26" w:rsidRDefault="00EF0B26" w:rsidP="00F157AF">
      <w:pPr>
        <w:spacing w:before="60" w:after="60"/>
        <w:jc w:val="both"/>
      </w:pPr>
      <w:r w:rsidRPr="00007E33">
        <w:t xml:space="preserve">Analiza pe </w:t>
      </w:r>
      <w:r>
        <w:t>UAT</w:t>
      </w:r>
      <w:r w:rsidRPr="00007E33">
        <w:t xml:space="preserve"> evidențiază însă </w:t>
      </w:r>
      <w:r w:rsidRPr="00EF0B26">
        <w:rPr>
          <w:bCs/>
        </w:rPr>
        <w:t>diferențe semnificative</w:t>
      </w:r>
      <w:r w:rsidRPr="00007E33">
        <w:t xml:space="preserve">. Cele mai pozitive percepții se înregistrează în </w:t>
      </w:r>
      <w:r w:rsidRPr="00EF0B26">
        <w:rPr>
          <w:bCs/>
        </w:rPr>
        <w:t>Bălți și Soroca</w:t>
      </w:r>
      <w:r w:rsidRPr="00007E33">
        <w:t>, unde serviciile sunt percepute ca mai disp</w:t>
      </w:r>
      <w:r>
        <w:t xml:space="preserve">onibile și mai ușor de utilizat, </w:t>
      </w:r>
      <w:r w:rsidRPr="00007E33">
        <w:t xml:space="preserve">probabil datorită concentrării instituțiilor specializate și a </w:t>
      </w:r>
      <w:r>
        <w:t>OSC locale</w:t>
      </w:r>
      <w:r w:rsidRPr="00007E33">
        <w:t xml:space="preserve">. </w:t>
      </w:r>
      <w:r w:rsidRPr="00EF0B26">
        <w:t xml:space="preserve">În </w:t>
      </w:r>
      <w:r w:rsidRPr="00EF0B26">
        <w:rPr>
          <w:bCs/>
        </w:rPr>
        <w:t>Hâncești</w:t>
      </w:r>
      <w:r w:rsidRPr="00EF0B26">
        <w:t xml:space="preserve"> și </w:t>
      </w:r>
      <w:r w:rsidRPr="00EF0B26">
        <w:rPr>
          <w:bCs/>
        </w:rPr>
        <w:t>Ștefan Vodă</w:t>
      </w:r>
      <w:r w:rsidRPr="00EF0B26">
        <w:t>, opiniile sunt mai împărțite, femeile semnalând dificultăți logistice sau lipsa serviciilor în localitățile rurale.</w:t>
      </w:r>
      <w:r w:rsidRPr="00007E33">
        <w:rPr>
          <w:color w:val="EE0000"/>
        </w:rPr>
        <w:t xml:space="preserve"> </w:t>
      </w:r>
      <w:r w:rsidRPr="00007E33">
        <w:t xml:space="preserve">În </w:t>
      </w:r>
      <w:r w:rsidRPr="00EF0B26">
        <w:rPr>
          <w:bCs/>
        </w:rPr>
        <w:t>Telenești</w:t>
      </w:r>
      <w:r w:rsidRPr="00007E33">
        <w:t xml:space="preserve">, deși unele participante au beneficiat de sprijin pentru angajare, accesibilitatea generală a altor servicii </w:t>
      </w:r>
      <w:r>
        <w:t>este percepută ca fiind</w:t>
      </w:r>
      <w:r w:rsidRPr="00007E33">
        <w:t xml:space="preserve"> limitată.</w:t>
      </w:r>
    </w:p>
    <w:p w14:paraId="7E7678E5" w14:textId="77777777" w:rsidR="003E100A" w:rsidRDefault="003E100A" w:rsidP="00F157AF">
      <w:pPr>
        <w:spacing w:before="60" w:after="60"/>
        <w:jc w:val="both"/>
      </w:pPr>
    </w:p>
    <w:p w14:paraId="254BFBA1" w14:textId="1939BD19" w:rsidR="009D433E" w:rsidRPr="009D433E" w:rsidRDefault="009D433E" w:rsidP="00F157AF">
      <w:pPr>
        <w:spacing w:before="60" w:after="60"/>
        <w:jc w:val="both"/>
        <w:rPr>
          <w:b/>
          <w:i/>
        </w:rPr>
      </w:pPr>
      <w:r w:rsidRPr="009D433E">
        <w:rPr>
          <w:b/>
          <w:i/>
        </w:rPr>
        <w:t>Echipe mobile sau vizite ale specialiștilor în localitate</w:t>
      </w:r>
    </w:p>
    <w:p w14:paraId="12D58B41" w14:textId="6E6CD349" w:rsidR="009D433E" w:rsidRDefault="000A6E5C" w:rsidP="00F157AF">
      <w:pPr>
        <w:spacing w:before="60" w:after="60"/>
        <w:jc w:val="both"/>
      </w:pPr>
      <w:r w:rsidRPr="009D433E">
        <w:rPr>
          <w:bCs/>
        </w:rPr>
        <w:t>59%</w:t>
      </w:r>
      <w:r>
        <w:rPr>
          <w:bCs/>
        </w:rPr>
        <w:t xml:space="preserve"> </w:t>
      </w:r>
      <w:r w:rsidR="009D433E" w:rsidRPr="009D433E">
        <w:t>dintre participante</w:t>
      </w:r>
      <w:r>
        <w:t xml:space="preserve">le la cercetare </w:t>
      </w:r>
      <w:r w:rsidR="009D433E" w:rsidRPr="009D433E">
        <w:t xml:space="preserve">au declarat că au auzit despre </w:t>
      </w:r>
      <w:r w:rsidR="009D433E" w:rsidRPr="009D433E">
        <w:rPr>
          <w:bCs/>
        </w:rPr>
        <w:t>existența echipelor mobile sau a vizitelor de specialiști</w:t>
      </w:r>
      <w:r w:rsidR="009D433E" w:rsidRPr="00007E33">
        <w:t xml:space="preserve"> în localitatea lor, un instrument important pentru apropierea serviciilor </w:t>
      </w:r>
      <w:r w:rsidR="00A0213A">
        <w:t xml:space="preserve">esențiale </w:t>
      </w:r>
      <w:r w:rsidR="009D433E" w:rsidRPr="00007E33">
        <w:t xml:space="preserve">de femeile din zone rurale. Proporțiile cele mai mari se înregistrează în </w:t>
      </w:r>
      <w:r w:rsidR="009D433E" w:rsidRPr="009D433E">
        <w:rPr>
          <w:bCs/>
        </w:rPr>
        <w:t>Hâncești (70%)</w:t>
      </w:r>
      <w:r w:rsidR="009D433E" w:rsidRPr="009D433E">
        <w:t xml:space="preserve"> și </w:t>
      </w:r>
      <w:r w:rsidR="009D433E" w:rsidRPr="009D433E">
        <w:rPr>
          <w:bCs/>
        </w:rPr>
        <w:t>Ștefan Vodă (68%)</w:t>
      </w:r>
      <w:r w:rsidR="009D433E" w:rsidRPr="009D433E">
        <w:t xml:space="preserve">, unde modelul de intervenție mobilă este mai bine cunoscut, în timp ce celelalte UAT au valori mai scăzute – Bălți (56%), </w:t>
      </w:r>
      <w:r w:rsidR="009D433E" w:rsidRPr="009D433E">
        <w:rPr>
          <w:bCs/>
        </w:rPr>
        <w:t>Telenești (50%) și Soroca</w:t>
      </w:r>
      <w:r w:rsidR="009D433E" w:rsidRPr="00007E33">
        <w:t xml:space="preserve"> (50%)</w:t>
      </w:r>
      <w:r>
        <w:t>, (Anexa 2</w:t>
      </w:r>
      <w:r w:rsidR="009D433E">
        <w:t>. Tabelul 3)</w:t>
      </w:r>
      <w:r w:rsidR="009D433E" w:rsidRPr="00007E33">
        <w:t>.</w:t>
      </w:r>
    </w:p>
    <w:p w14:paraId="15902221" w14:textId="70D82999" w:rsidR="0000001D" w:rsidRDefault="000A6E5C" w:rsidP="00F157AF">
      <w:pPr>
        <w:spacing w:before="60" w:after="60"/>
        <w:jc w:val="both"/>
      </w:pPr>
      <w:r>
        <w:t>În cadrul discuțiilor focus grup, m</w:t>
      </w:r>
      <w:r w:rsidR="0000001D" w:rsidRPr="009F0990">
        <w:t xml:space="preserve">ai multe femei au </w:t>
      </w:r>
      <w:r>
        <w:t>apreciat înalt echipele mobile de specialiști care ajung în localitățile rurale</w:t>
      </w:r>
      <w:r w:rsidR="0000001D" w:rsidRPr="009F0990">
        <w:t>:</w:t>
      </w:r>
      <w:r w:rsidR="0000001D">
        <w:t xml:space="preserve"> </w:t>
      </w:r>
      <w:r w:rsidR="0000001D" w:rsidRPr="009F0990">
        <w:rPr>
          <w:i/>
          <w:iCs/>
        </w:rPr>
        <w:t xml:space="preserve">„Mi-a </w:t>
      </w:r>
      <w:r w:rsidR="00830D09">
        <w:rPr>
          <w:i/>
          <w:iCs/>
        </w:rPr>
        <w:t>plăcut când a venit psihologul cu</w:t>
      </w:r>
      <w:r w:rsidR="0000001D" w:rsidRPr="009F0990">
        <w:rPr>
          <w:i/>
          <w:iCs/>
        </w:rPr>
        <w:t xml:space="preserve"> echipa mobilă… M-a ajutat și pe mi</w:t>
      </w:r>
      <w:r w:rsidR="00830D09">
        <w:rPr>
          <w:i/>
          <w:iCs/>
        </w:rPr>
        <w:t xml:space="preserve">ne, și pe </w:t>
      </w:r>
      <w:r w:rsidR="0000001D" w:rsidRPr="009F0990">
        <w:rPr>
          <w:i/>
          <w:iCs/>
        </w:rPr>
        <w:t xml:space="preserve">copil, mi-a dat </w:t>
      </w:r>
      <w:r>
        <w:rPr>
          <w:i/>
          <w:iCs/>
        </w:rPr>
        <w:t xml:space="preserve">mai multe </w:t>
      </w:r>
      <w:r w:rsidR="0000001D" w:rsidRPr="009F0990">
        <w:rPr>
          <w:i/>
          <w:iCs/>
        </w:rPr>
        <w:t>sfat</w:t>
      </w:r>
      <w:r>
        <w:rPr>
          <w:i/>
          <w:iCs/>
        </w:rPr>
        <w:t>uri</w:t>
      </w:r>
      <w:r w:rsidR="0000001D" w:rsidRPr="009F0990">
        <w:rPr>
          <w:i/>
          <w:iCs/>
        </w:rPr>
        <w:t>, nu știam cum să m</w:t>
      </w:r>
      <w:r w:rsidR="0000001D">
        <w:rPr>
          <w:i/>
          <w:iCs/>
        </w:rPr>
        <w:t xml:space="preserve">ă ocup cu </w:t>
      </w:r>
      <w:r>
        <w:rPr>
          <w:i/>
          <w:iCs/>
        </w:rPr>
        <w:t>copilul</w:t>
      </w:r>
      <w:r w:rsidR="0000001D">
        <w:rPr>
          <w:i/>
          <w:iCs/>
        </w:rPr>
        <w:t>. A contat mult</w:t>
      </w:r>
      <w:r w:rsidR="0000001D" w:rsidRPr="009F0990">
        <w:rPr>
          <w:i/>
          <w:iCs/>
        </w:rPr>
        <w:t>”</w:t>
      </w:r>
      <w:r w:rsidR="0000001D">
        <w:rPr>
          <w:i/>
          <w:iCs/>
        </w:rPr>
        <w:t xml:space="preserve"> </w:t>
      </w:r>
      <w:r w:rsidR="0000001D" w:rsidRPr="009F0990">
        <w:t>(</w:t>
      </w:r>
      <w:r w:rsidR="00B02657">
        <w:t>FGD_F_5</w:t>
      </w:r>
      <w:r w:rsidR="0000001D" w:rsidRPr="009F0990">
        <w:t>)</w:t>
      </w:r>
      <w:r w:rsidR="0000001D">
        <w:t>.</w:t>
      </w:r>
    </w:p>
    <w:p w14:paraId="63E5E6DF" w14:textId="15300C64" w:rsidR="003565C7" w:rsidRPr="008C3DCD" w:rsidRDefault="003565C7" w:rsidP="003565C7">
      <w:pPr>
        <w:spacing w:before="60" w:after="60"/>
        <w:jc w:val="both"/>
      </w:pPr>
      <w:r>
        <w:t xml:space="preserve">Datele respective ne permit să </w:t>
      </w:r>
      <w:r w:rsidR="007C76FE">
        <w:t>constatăm un n</w:t>
      </w:r>
      <w:r w:rsidRPr="00EA307C">
        <w:t>ivel relativ ridicat al cunoașterii servicii</w:t>
      </w:r>
      <w:r w:rsidR="007C76FE">
        <w:t xml:space="preserve">lor </w:t>
      </w:r>
      <w:r w:rsidRPr="00EA307C">
        <w:t>esențiale</w:t>
      </w:r>
      <w:r w:rsidRPr="00EE320C">
        <w:t xml:space="preserve">, dar </w:t>
      </w:r>
      <w:r w:rsidR="007C76FE">
        <w:t xml:space="preserve">care </w:t>
      </w:r>
      <w:r w:rsidRPr="00EE320C">
        <w:t xml:space="preserve">nu întotdeauna </w:t>
      </w:r>
      <w:r w:rsidR="007C76FE">
        <w:t xml:space="preserve">este </w:t>
      </w:r>
      <w:r w:rsidRPr="00EE320C">
        <w:t xml:space="preserve">însoțit de </w:t>
      </w:r>
      <w:r w:rsidRPr="00EE320C">
        <w:rPr>
          <w:bCs/>
        </w:rPr>
        <w:t>încredere sau experiență directă de accesare</w:t>
      </w:r>
      <w:r w:rsidRPr="00EA307C">
        <w:t>.</w:t>
      </w:r>
      <w:r w:rsidR="007C76FE">
        <w:t xml:space="preserve"> Or, </w:t>
      </w:r>
      <w:r w:rsidRPr="008C3DCD">
        <w:rPr>
          <w:bCs/>
        </w:rPr>
        <w:t xml:space="preserve">aproape </w:t>
      </w:r>
      <w:r>
        <w:rPr>
          <w:bCs/>
        </w:rPr>
        <w:t>9</w:t>
      </w:r>
      <w:r w:rsidRPr="008C3DCD">
        <w:rPr>
          <w:bCs/>
        </w:rPr>
        <w:t xml:space="preserve"> din </w:t>
      </w:r>
      <w:r>
        <w:rPr>
          <w:bCs/>
        </w:rPr>
        <w:t>10</w:t>
      </w:r>
      <w:r w:rsidRPr="008C3DCD">
        <w:rPr>
          <w:bCs/>
        </w:rPr>
        <w:t xml:space="preserve"> femei</w:t>
      </w:r>
      <w:r w:rsidRPr="008C3DCD">
        <w:t xml:space="preserve"> au cel puțin o idee despre unde pot solicita ajutor, însă </w:t>
      </w:r>
      <w:r w:rsidRPr="008C3DCD">
        <w:rPr>
          <w:bCs/>
        </w:rPr>
        <w:t xml:space="preserve">doar </w:t>
      </w:r>
      <w:r>
        <w:rPr>
          <w:bCs/>
        </w:rPr>
        <w:t xml:space="preserve">5 din 10 </w:t>
      </w:r>
      <w:r w:rsidRPr="008C3DCD">
        <w:rPr>
          <w:bCs/>
        </w:rPr>
        <w:t>au încredere deplină în răspunsul instituțional</w:t>
      </w:r>
      <w:r w:rsidRPr="008C3DCD">
        <w:t xml:space="preserve">. </w:t>
      </w:r>
    </w:p>
    <w:p w14:paraId="6C2ACBB4" w14:textId="77777777" w:rsidR="00B32CF0" w:rsidRDefault="00B32CF0" w:rsidP="00F157AF">
      <w:pPr>
        <w:spacing w:before="60" w:after="60"/>
        <w:jc w:val="both"/>
      </w:pPr>
    </w:p>
    <w:p w14:paraId="07737C73" w14:textId="77777777" w:rsidR="00CB29D0" w:rsidRDefault="00CB29D0">
      <w:pPr>
        <w:spacing w:after="200"/>
        <w:rPr>
          <w:rFonts w:eastAsiaTheme="majorEastAsia"/>
          <w:b/>
          <w:bCs/>
          <w:sz w:val="40"/>
          <w:szCs w:val="40"/>
        </w:rPr>
      </w:pPr>
      <w:r>
        <w:rPr>
          <w:b/>
          <w:bCs/>
        </w:rPr>
        <w:br w:type="page"/>
      </w:r>
    </w:p>
    <w:p w14:paraId="1EB1CFB9" w14:textId="4BB204EB" w:rsidR="000A20D0" w:rsidRPr="00C04FF1" w:rsidRDefault="002C1E5B" w:rsidP="00C04FF1">
      <w:pPr>
        <w:pStyle w:val="Heading1"/>
        <w:spacing w:before="0" w:after="400"/>
        <w:rPr>
          <w:rFonts w:ascii="Segoe UI" w:hAnsi="Segoe UI" w:cs="Segoe UI"/>
          <w:b/>
          <w:bCs/>
          <w:color w:val="auto"/>
        </w:rPr>
      </w:pPr>
      <w:bookmarkStart w:id="40" w:name="_Toc215400558"/>
      <w:r w:rsidRPr="00C04FF1">
        <w:rPr>
          <w:rFonts w:ascii="Segoe UI" w:hAnsi="Segoe UI" w:cs="Segoe UI"/>
          <w:b/>
          <w:bCs/>
          <w:color w:val="auto"/>
        </w:rPr>
        <w:lastRenderedPageBreak/>
        <w:t>V. CALITATEA ȘI RELEVANȚA SERVICIILOR DIN PERSPECTIVA EGALITĂȚII DE GEN</w:t>
      </w:r>
      <w:bookmarkEnd w:id="40"/>
      <w:r w:rsidRPr="00C04FF1">
        <w:rPr>
          <w:rFonts w:ascii="Segoe UI" w:hAnsi="Segoe UI" w:cs="Segoe UI"/>
          <w:b/>
          <w:bCs/>
          <w:color w:val="auto"/>
        </w:rPr>
        <w:t xml:space="preserve"> </w:t>
      </w:r>
    </w:p>
    <w:p w14:paraId="5B106B0C" w14:textId="33BAB40C" w:rsidR="000A20D0" w:rsidRPr="00725017" w:rsidRDefault="002C1E5B" w:rsidP="00725017">
      <w:pPr>
        <w:pStyle w:val="Heading2"/>
        <w:spacing w:before="0" w:after="200"/>
        <w:rPr>
          <w:rFonts w:ascii="Segoe UI" w:hAnsi="Segoe UI" w:cs="Segoe UI"/>
          <w:b/>
          <w:bCs/>
          <w:color w:val="auto"/>
          <w:sz w:val="28"/>
          <w:szCs w:val="28"/>
        </w:rPr>
      </w:pPr>
      <w:bookmarkStart w:id="41" w:name="_Toc215400559"/>
      <w:r w:rsidRPr="00725017">
        <w:rPr>
          <w:rFonts w:ascii="Segoe UI" w:hAnsi="Segoe UI" w:cs="Segoe UI"/>
          <w:b/>
          <w:bCs/>
          <w:color w:val="auto"/>
          <w:sz w:val="28"/>
          <w:szCs w:val="28"/>
        </w:rPr>
        <w:t xml:space="preserve">5.1. </w:t>
      </w:r>
      <w:r w:rsidR="000A20D0" w:rsidRPr="00725017">
        <w:rPr>
          <w:rFonts w:ascii="Segoe UI" w:hAnsi="Segoe UI" w:cs="Segoe UI"/>
          <w:b/>
          <w:bCs/>
          <w:color w:val="auto"/>
          <w:sz w:val="28"/>
          <w:szCs w:val="28"/>
        </w:rPr>
        <w:t>Percepția asupra egalității de șanse în accesul la locuri de muncă</w:t>
      </w:r>
      <w:bookmarkEnd w:id="41"/>
    </w:p>
    <w:p w14:paraId="14297672" w14:textId="79BF84C5" w:rsidR="000A20D0" w:rsidRDefault="00830D09" w:rsidP="00F157AF">
      <w:pPr>
        <w:spacing w:before="60" w:after="60"/>
        <w:jc w:val="both"/>
      </w:pPr>
      <w:r>
        <w:rPr>
          <w:bCs/>
        </w:rPr>
        <w:t>6</w:t>
      </w:r>
      <w:r w:rsidR="000A20D0" w:rsidRPr="000A20D0">
        <w:rPr>
          <w:bCs/>
        </w:rPr>
        <w:t xml:space="preserve"> din </w:t>
      </w:r>
      <w:r>
        <w:rPr>
          <w:bCs/>
        </w:rPr>
        <w:t>10</w:t>
      </w:r>
      <w:r w:rsidR="000A20D0" w:rsidRPr="000A20D0">
        <w:rPr>
          <w:bCs/>
        </w:rPr>
        <w:t xml:space="preserve"> femei (61%)</w:t>
      </w:r>
      <w:r w:rsidR="000A20D0" w:rsidRPr="000A20D0">
        <w:t xml:space="preserve"> consideră că femeile din comunitatea lor au, într-o anumită măsură, </w:t>
      </w:r>
      <w:r w:rsidR="000A20D0" w:rsidRPr="000A20D0">
        <w:rPr>
          <w:bCs/>
        </w:rPr>
        <w:t>aceleași oportunități ca bărbații de a accesa un loc de muncă</w:t>
      </w:r>
      <w:r w:rsidR="000A20D0" w:rsidRPr="000A20D0">
        <w:t xml:space="preserve">. Dintre acestea, </w:t>
      </w:r>
      <w:r w:rsidR="000A20D0" w:rsidRPr="000A20D0">
        <w:rPr>
          <w:bCs/>
        </w:rPr>
        <w:t>34%</w:t>
      </w:r>
      <w:r w:rsidR="000A20D0" w:rsidRPr="000A20D0">
        <w:t xml:space="preserve"> cred că egalitatea este deplină </w:t>
      </w:r>
      <w:r w:rsidR="000A20D0">
        <w:rPr>
          <w:i/>
        </w:rPr>
        <w:t>(</w:t>
      </w:r>
      <w:r w:rsidR="000A20D0" w:rsidRPr="000A20D0">
        <w:rPr>
          <w:i/>
        </w:rPr>
        <w:t>Da, sigur</w:t>
      </w:r>
      <w:r w:rsidR="000A20D0" w:rsidRPr="000A20D0">
        <w:t xml:space="preserve">), iar </w:t>
      </w:r>
      <w:r w:rsidR="000A20D0" w:rsidRPr="000A20D0">
        <w:rPr>
          <w:bCs/>
        </w:rPr>
        <w:t>27%</w:t>
      </w:r>
      <w:r w:rsidR="000A20D0">
        <w:t xml:space="preserve"> că este doar parțială (</w:t>
      </w:r>
      <w:r w:rsidR="00AD05F7">
        <w:rPr>
          <w:i/>
        </w:rPr>
        <w:t>Mai degrabă</w:t>
      </w:r>
      <w:r w:rsidR="000A20D0" w:rsidRPr="000A20D0">
        <w:rPr>
          <w:i/>
        </w:rPr>
        <w:t xml:space="preserve"> da</w:t>
      </w:r>
      <w:r w:rsidR="000A20D0" w:rsidRPr="000A20D0">
        <w:t>).</w:t>
      </w:r>
      <w:r w:rsidR="000A20D0">
        <w:t xml:space="preserve"> </w:t>
      </w:r>
      <w:r w:rsidR="000A20D0" w:rsidRPr="000A20D0">
        <w:t xml:space="preserve">Totuși, </w:t>
      </w:r>
      <w:r w:rsidR="003B00E4">
        <w:t>1/5</w:t>
      </w:r>
      <w:r w:rsidR="000A20D0" w:rsidRPr="000A20D0">
        <w:rPr>
          <w:bCs/>
        </w:rPr>
        <w:t xml:space="preserve"> </w:t>
      </w:r>
      <w:r w:rsidR="000A20D0" w:rsidRPr="000A20D0">
        <w:t xml:space="preserve">apreciază că femeile se confruntă cu </w:t>
      </w:r>
      <w:r w:rsidR="000A20D0" w:rsidRPr="000A20D0">
        <w:rPr>
          <w:bCs/>
        </w:rPr>
        <w:t>inegalități clare</w:t>
      </w:r>
      <w:r w:rsidR="000A20D0">
        <w:t xml:space="preserve"> (</w:t>
      </w:r>
      <w:r w:rsidR="003B00E4">
        <w:t xml:space="preserve">20% - </w:t>
      </w:r>
      <w:r w:rsidR="000A20D0" w:rsidRPr="000A20D0">
        <w:rPr>
          <w:i/>
        </w:rPr>
        <w:t>Mai degrabă nu</w:t>
      </w:r>
      <w:r w:rsidR="000A20D0">
        <w:t xml:space="preserve"> </w:t>
      </w:r>
      <w:r w:rsidR="003B00E4">
        <w:t xml:space="preserve">și 3% - </w:t>
      </w:r>
      <w:r w:rsidR="000A20D0" w:rsidRPr="000A20D0">
        <w:rPr>
          <w:i/>
        </w:rPr>
        <w:t>Deloc</w:t>
      </w:r>
      <w:r w:rsidR="000A20D0" w:rsidRPr="000A20D0">
        <w:t xml:space="preserve">), iar </w:t>
      </w:r>
      <w:r w:rsidR="000A20D0" w:rsidRPr="000A20D0">
        <w:rPr>
          <w:bCs/>
        </w:rPr>
        <w:t>17%</w:t>
      </w:r>
      <w:r w:rsidR="000A20D0" w:rsidRPr="000A20D0">
        <w:t xml:space="preserve"> nu </w:t>
      </w:r>
      <w:r w:rsidR="000A20D0">
        <w:t xml:space="preserve">au putut </w:t>
      </w:r>
      <w:r w:rsidR="000A20D0" w:rsidRPr="000A20D0">
        <w:t xml:space="preserve">formula o opinie, ceea ce reflectă </w:t>
      </w:r>
      <w:r w:rsidR="000A20D0" w:rsidRPr="000A20D0">
        <w:rPr>
          <w:bCs/>
        </w:rPr>
        <w:t xml:space="preserve">incertitudine și percepția unei realități sociale mixte </w:t>
      </w:r>
      <w:r w:rsidR="006C52A4">
        <w:t>(Figura 6</w:t>
      </w:r>
      <w:r w:rsidR="000A20D0" w:rsidRPr="000A20D0">
        <w:t>).</w:t>
      </w:r>
    </w:p>
    <w:p w14:paraId="3D421986" w14:textId="63BA869B" w:rsidR="007C76FE" w:rsidRPr="004F5147" w:rsidRDefault="007C76FE" w:rsidP="007C76FE">
      <w:pPr>
        <w:jc w:val="both"/>
      </w:pPr>
      <w:r w:rsidRPr="004F5147">
        <w:t xml:space="preserve">Pe </w:t>
      </w:r>
      <w:r>
        <w:t xml:space="preserve">UAT, </w:t>
      </w:r>
      <w:r w:rsidRPr="004F5147">
        <w:t xml:space="preserve">percepțiile cele mai pozitive se înregistrează în </w:t>
      </w:r>
      <w:r>
        <w:rPr>
          <w:bCs/>
        </w:rPr>
        <w:t>Hâncești (4</w:t>
      </w:r>
      <w:r w:rsidRPr="001A4BDA">
        <w:rPr>
          <w:bCs/>
        </w:rPr>
        <w:t>8%</w:t>
      </w:r>
      <w:r>
        <w:rPr>
          <w:bCs/>
        </w:rPr>
        <w:t xml:space="preserve"> dintre femei au menționat </w:t>
      </w:r>
      <w:r>
        <w:rPr>
          <w:bCs/>
          <w:i/>
        </w:rPr>
        <w:t>Da, sigur</w:t>
      </w:r>
      <w:r w:rsidRPr="001A4BDA">
        <w:rPr>
          <w:bCs/>
        </w:rPr>
        <w:t>)</w:t>
      </w:r>
      <w:r w:rsidRPr="001A4BDA">
        <w:t xml:space="preserve"> și </w:t>
      </w:r>
      <w:r w:rsidRPr="001A4BDA">
        <w:rPr>
          <w:bCs/>
        </w:rPr>
        <w:t>Ș</w:t>
      </w:r>
      <w:r>
        <w:rPr>
          <w:bCs/>
        </w:rPr>
        <w:t>tefan Vodă (39</w:t>
      </w:r>
      <w:r w:rsidRPr="001A4BDA">
        <w:rPr>
          <w:bCs/>
        </w:rPr>
        <w:t>%)</w:t>
      </w:r>
      <w:r w:rsidRPr="001A4BDA">
        <w:t xml:space="preserve">, urmate de </w:t>
      </w:r>
      <w:r>
        <w:t xml:space="preserve">Soroca (31%), </w:t>
      </w:r>
      <w:r>
        <w:rPr>
          <w:bCs/>
        </w:rPr>
        <w:t>Telenești (3</w:t>
      </w:r>
      <w:r w:rsidRPr="001A4BDA">
        <w:rPr>
          <w:bCs/>
        </w:rPr>
        <w:t>0%)</w:t>
      </w:r>
      <w:r w:rsidRPr="001A4BDA">
        <w:t xml:space="preserve">. În schimb, </w:t>
      </w:r>
      <w:r>
        <w:rPr>
          <w:bCs/>
        </w:rPr>
        <w:t>Bălți (21</w:t>
      </w:r>
      <w:r w:rsidRPr="001A4BDA">
        <w:rPr>
          <w:bCs/>
        </w:rPr>
        <w:t>%)</w:t>
      </w:r>
      <w:r w:rsidRPr="001A4BDA">
        <w:t xml:space="preserve"> </w:t>
      </w:r>
      <w:r w:rsidRPr="004F5147">
        <w:t>prezintă o percepție mai rezervată</w:t>
      </w:r>
      <w:r>
        <w:t xml:space="preserve"> (Anexa 2, Tabelul 7.1).</w:t>
      </w:r>
    </w:p>
    <w:p w14:paraId="4D68F2A2" w14:textId="3512D0F1" w:rsidR="00DF6D8A" w:rsidRDefault="00DF6D8A" w:rsidP="00F157AF">
      <w:pPr>
        <w:spacing w:before="60" w:after="60"/>
        <w:jc w:val="both"/>
      </w:pPr>
      <w:r>
        <w:t xml:space="preserve">Specialiștii </w:t>
      </w:r>
      <w:r w:rsidR="003B00E4">
        <w:t xml:space="preserve">și femeile </w:t>
      </w:r>
      <w:r>
        <w:t xml:space="preserve">care au participat la discuțiile focus grup, au menționat că există </w:t>
      </w:r>
      <w:r w:rsidRPr="00FF649F">
        <w:t>discriminare de gen la angajare</w:t>
      </w:r>
      <w:r>
        <w:t xml:space="preserve">. Or, </w:t>
      </w:r>
      <w:r w:rsidRPr="00FF649F">
        <w:t xml:space="preserve">angajatorii întreabă mai întâi dacă femeia are copii, pentru că </w:t>
      </w:r>
      <w:r w:rsidRPr="00FF649F">
        <w:rPr>
          <w:i/>
          <w:iCs/>
        </w:rPr>
        <w:t xml:space="preserve">„vreau un </w:t>
      </w:r>
      <w:r w:rsidR="003B00E4">
        <w:rPr>
          <w:i/>
          <w:iCs/>
        </w:rPr>
        <w:t>angajat</w:t>
      </w:r>
      <w:r w:rsidRPr="00FF649F">
        <w:rPr>
          <w:i/>
          <w:iCs/>
        </w:rPr>
        <w:t xml:space="preserve"> ca</w:t>
      </w:r>
      <w:r w:rsidR="003B00E4">
        <w:rPr>
          <w:i/>
          <w:iCs/>
        </w:rPr>
        <w:t>re</w:t>
      </w:r>
      <w:r w:rsidRPr="00FF649F">
        <w:rPr>
          <w:i/>
          <w:iCs/>
        </w:rPr>
        <w:t xml:space="preserve"> să nu lipsească de la lucru”</w:t>
      </w:r>
      <w:r w:rsidRPr="00FF649F">
        <w:t xml:space="preserve">, iar copiii bolnavi sau lipsa </w:t>
      </w:r>
      <w:r w:rsidR="00AD05F7">
        <w:t xml:space="preserve">creșelor și a grădinițelor constituie </w:t>
      </w:r>
      <w:r w:rsidRPr="00FF649F">
        <w:t>bariere directe la angajare</w:t>
      </w:r>
      <w:r>
        <w:t xml:space="preserve">. </w:t>
      </w:r>
    </w:p>
    <w:p w14:paraId="15B1B9B3" w14:textId="377B01CC" w:rsidR="000A20D0" w:rsidRPr="008A013C" w:rsidRDefault="006C52A4" w:rsidP="00F157AF">
      <w:pPr>
        <w:spacing w:before="60" w:after="60"/>
        <w:jc w:val="center"/>
        <w:rPr>
          <w:b/>
          <w:bCs/>
        </w:rPr>
      </w:pPr>
      <w:bookmarkStart w:id="42" w:name="_Hlk214626460"/>
      <w:r>
        <w:rPr>
          <w:b/>
          <w:bCs/>
        </w:rPr>
        <w:t>Figura 6</w:t>
      </w:r>
      <w:r w:rsidR="000A20D0">
        <w:rPr>
          <w:b/>
          <w:bCs/>
        </w:rPr>
        <w:t xml:space="preserve">. </w:t>
      </w:r>
      <w:r w:rsidR="000A20D0" w:rsidRPr="008A013C">
        <w:rPr>
          <w:b/>
          <w:bCs/>
        </w:rPr>
        <w:t>Percepția asupra egalității de șanse în accesul la locuri de muncă</w:t>
      </w:r>
      <w:r w:rsidR="000A20D0">
        <w:rPr>
          <w:b/>
          <w:bCs/>
        </w:rPr>
        <w:t>,%</w:t>
      </w:r>
    </w:p>
    <w:bookmarkEnd w:id="42"/>
    <w:p w14:paraId="287289FA" w14:textId="152BAA14" w:rsidR="003B00E4" w:rsidRDefault="000A20D0" w:rsidP="007D705B">
      <w:pPr>
        <w:jc w:val="both"/>
        <w:rPr>
          <w:b/>
          <w:bCs/>
          <w:i/>
        </w:rPr>
      </w:pPr>
      <w:r>
        <w:rPr>
          <w:noProof/>
          <w:lang w:val="en-US"/>
        </w:rPr>
        <w:drawing>
          <wp:inline distT="0" distB="0" distL="0" distR="0" wp14:anchorId="1A6E9CD0" wp14:editId="20829934">
            <wp:extent cx="6120000" cy="2743200"/>
            <wp:effectExtent l="0" t="0" r="0" b="0"/>
            <wp:docPr id="68667082" name="Chart 1">
              <a:extLst xmlns:a="http://schemas.openxmlformats.org/drawingml/2006/main">
                <a:ext uri="{FF2B5EF4-FFF2-40B4-BE49-F238E27FC236}">
                  <a16:creationId xmlns:a16="http://schemas.microsoft.com/office/drawing/2014/main" id="{61457A3B-5932-055B-EAF6-6D0497C24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ACBC73" w14:textId="322AA0AE" w:rsidR="000A20D0" w:rsidRPr="00725017" w:rsidRDefault="00725017" w:rsidP="00725017">
      <w:pPr>
        <w:pStyle w:val="Heading2"/>
        <w:spacing w:before="0" w:after="200"/>
        <w:rPr>
          <w:rFonts w:ascii="Segoe UI" w:hAnsi="Segoe UI" w:cs="Segoe UI"/>
          <w:b/>
          <w:bCs/>
          <w:color w:val="auto"/>
          <w:sz w:val="28"/>
          <w:szCs w:val="28"/>
        </w:rPr>
      </w:pPr>
      <w:bookmarkStart w:id="43" w:name="_Toc215400560"/>
      <w:r w:rsidRPr="00725017">
        <w:rPr>
          <w:rFonts w:ascii="Segoe UI" w:hAnsi="Segoe UI" w:cs="Segoe UI"/>
          <w:b/>
          <w:bCs/>
          <w:color w:val="auto"/>
          <w:sz w:val="28"/>
          <w:szCs w:val="28"/>
        </w:rPr>
        <w:t xml:space="preserve">5.2. </w:t>
      </w:r>
      <w:r w:rsidR="000A20D0" w:rsidRPr="00725017">
        <w:rPr>
          <w:rFonts w:ascii="Segoe UI" w:hAnsi="Segoe UI" w:cs="Segoe UI"/>
          <w:b/>
          <w:bCs/>
          <w:color w:val="auto"/>
          <w:sz w:val="28"/>
          <w:szCs w:val="28"/>
        </w:rPr>
        <w:t>Percepția asupra egalității de șanse în lansarea unei mici afaceri</w:t>
      </w:r>
      <w:bookmarkEnd w:id="43"/>
    </w:p>
    <w:p w14:paraId="06C640F4" w14:textId="0CD7F5B7" w:rsidR="000A20D0" w:rsidRDefault="000A20D0" w:rsidP="00F157AF">
      <w:pPr>
        <w:spacing w:before="60" w:after="60"/>
        <w:jc w:val="both"/>
      </w:pPr>
      <w:r w:rsidRPr="000A20D0">
        <w:rPr>
          <w:bCs/>
        </w:rPr>
        <w:t>60% dintre femei</w:t>
      </w:r>
      <w:r w:rsidRPr="000A20D0">
        <w:t xml:space="preserve"> consideră că au </w:t>
      </w:r>
      <w:r w:rsidRPr="000A20D0">
        <w:rPr>
          <w:bCs/>
        </w:rPr>
        <w:t>aceleași oportunități ca bărbații</w:t>
      </w:r>
      <w:r w:rsidRPr="000A20D0">
        <w:t xml:space="preserve"> pentru a iniția o mică afacere, dintre care </w:t>
      </w:r>
      <w:r w:rsidRPr="000A20D0">
        <w:rPr>
          <w:bCs/>
        </w:rPr>
        <w:t>36% afirmă cu certitudine acest lucru</w:t>
      </w:r>
      <w:r w:rsidRPr="000A20D0">
        <w:t xml:space="preserve">, iar </w:t>
      </w:r>
      <w:r w:rsidRPr="000A20D0">
        <w:rPr>
          <w:bCs/>
        </w:rPr>
        <w:t>24%</w:t>
      </w:r>
      <w:r w:rsidRPr="000A20D0">
        <w:t xml:space="preserve"> sunt de părere că egalitatea este doar parțială. Totuși, </w:t>
      </w:r>
      <w:r w:rsidR="003B00E4">
        <w:t>1</w:t>
      </w:r>
      <w:r w:rsidRPr="000A20D0">
        <w:rPr>
          <w:bCs/>
        </w:rPr>
        <w:t xml:space="preserve"> din </w:t>
      </w:r>
      <w:r w:rsidR="003B00E4">
        <w:rPr>
          <w:bCs/>
        </w:rPr>
        <w:t>5</w:t>
      </w:r>
      <w:r w:rsidRPr="000A20D0">
        <w:rPr>
          <w:bCs/>
        </w:rPr>
        <w:t xml:space="preserve"> femei (21%)</w:t>
      </w:r>
      <w:r w:rsidRPr="000A20D0">
        <w:t xml:space="preserve"> percepe existența unor </w:t>
      </w:r>
      <w:r w:rsidRPr="000A20D0">
        <w:rPr>
          <w:bCs/>
        </w:rPr>
        <w:t>inegalități clare</w:t>
      </w:r>
      <w:r w:rsidRPr="004F4F17">
        <w:t xml:space="preserve"> în accesul la </w:t>
      </w:r>
      <w:r w:rsidR="00AD05F7">
        <w:t xml:space="preserve">activități </w:t>
      </w:r>
      <w:r w:rsidRPr="004F4F17">
        <w:t>antreprenoria</w:t>
      </w:r>
      <w:r w:rsidR="00AD05F7">
        <w:t>le</w:t>
      </w:r>
      <w:r w:rsidRPr="004F4F17">
        <w:t xml:space="preserve">, iar </w:t>
      </w:r>
      <w:r w:rsidRPr="000A20D0">
        <w:rPr>
          <w:bCs/>
        </w:rPr>
        <w:t>18%</w:t>
      </w:r>
      <w:r w:rsidRPr="004F4F17">
        <w:t xml:space="preserve"> nu pot aprecia situația</w:t>
      </w:r>
      <w:r w:rsidR="00000B18">
        <w:t xml:space="preserve"> (Figura 7</w:t>
      </w:r>
      <w:r>
        <w:t>)</w:t>
      </w:r>
      <w:r w:rsidRPr="004F4F17">
        <w:t>.</w:t>
      </w:r>
    </w:p>
    <w:p w14:paraId="775B1FF3" w14:textId="6DC1AA80" w:rsidR="007D705B" w:rsidRPr="004F5147" w:rsidRDefault="007D705B" w:rsidP="007D705B">
      <w:pPr>
        <w:spacing w:before="60" w:after="60"/>
        <w:jc w:val="both"/>
      </w:pPr>
      <w:r w:rsidRPr="004F5147">
        <w:lastRenderedPageBreak/>
        <w:t xml:space="preserve">Pe </w:t>
      </w:r>
      <w:r>
        <w:t xml:space="preserve">UAT, </w:t>
      </w:r>
      <w:r w:rsidRPr="004F5147">
        <w:t xml:space="preserve">percepțiile cele mai pozitive se înregistrează în </w:t>
      </w:r>
      <w:r w:rsidRPr="001A4BDA">
        <w:rPr>
          <w:bCs/>
        </w:rPr>
        <w:t>Hâncești (5</w:t>
      </w:r>
      <w:r>
        <w:rPr>
          <w:bCs/>
        </w:rPr>
        <w:t>0</w:t>
      </w:r>
      <w:r w:rsidRPr="001A4BDA">
        <w:rPr>
          <w:bCs/>
        </w:rPr>
        <w:t>%</w:t>
      </w:r>
      <w:r>
        <w:rPr>
          <w:bCs/>
        </w:rPr>
        <w:t xml:space="preserve"> - </w:t>
      </w:r>
      <w:r>
        <w:rPr>
          <w:bCs/>
          <w:i/>
        </w:rPr>
        <w:t>Da, sigur</w:t>
      </w:r>
      <w:r w:rsidRPr="001A4BDA">
        <w:rPr>
          <w:bCs/>
        </w:rPr>
        <w:t>)</w:t>
      </w:r>
      <w:r w:rsidRPr="001A4BDA">
        <w:t xml:space="preserve"> și </w:t>
      </w:r>
      <w:r w:rsidRPr="001A4BDA">
        <w:rPr>
          <w:bCs/>
        </w:rPr>
        <w:t>Ș</w:t>
      </w:r>
      <w:r>
        <w:rPr>
          <w:bCs/>
        </w:rPr>
        <w:t>tefan Vodă (49</w:t>
      </w:r>
      <w:r w:rsidRPr="001A4BDA">
        <w:rPr>
          <w:bCs/>
        </w:rPr>
        <w:t>%)</w:t>
      </w:r>
      <w:r w:rsidRPr="001A4BDA">
        <w:t xml:space="preserve">, </w:t>
      </w:r>
      <w:r>
        <w:t>percep o mai mare egalitate în oportunități în vederea lansării de mici afaceri</w:t>
      </w:r>
      <w:r w:rsidRPr="001A4BDA">
        <w:t xml:space="preserve">. În schimb, </w:t>
      </w:r>
      <w:r>
        <w:rPr>
          <w:bCs/>
        </w:rPr>
        <w:t>Bălți (23</w:t>
      </w:r>
      <w:r w:rsidRPr="001A4BDA">
        <w:rPr>
          <w:bCs/>
        </w:rPr>
        <w:t>%)</w:t>
      </w:r>
      <w:r>
        <w:rPr>
          <w:bCs/>
        </w:rPr>
        <w:t>, Soroca (29</w:t>
      </w:r>
      <w:r w:rsidRPr="001A4BDA">
        <w:rPr>
          <w:bCs/>
        </w:rPr>
        <w:t>%)</w:t>
      </w:r>
      <w:r w:rsidRPr="004F5147">
        <w:t xml:space="preserve"> </w:t>
      </w:r>
      <w:r>
        <w:t xml:space="preserve">și Telenești (32%) </w:t>
      </w:r>
      <w:r w:rsidRPr="004F5147">
        <w:t>prezintă o percepție mai rezervată</w:t>
      </w:r>
      <w:r>
        <w:t xml:space="preserve"> (Anexa 2, Tabelul 7.2).</w:t>
      </w:r>
    </w:p>
    <w:p w14:paraId="6F6B2792" w14:textId="77777777" w:rsidR="000A20D0" w:rsidRPr="000A20D0" w:rsidRDefault="000A20D0" w:rsidP="00F157AF">
      <w:pPr>
        <w:spacing w:before="60" w:after="60"/>
        <w:jc w:val="both"/>
      </w:pPr>
      <w:r w:rsidRPr="000A20D0">
        <w:t xml:space="preserve">În ansamblu, datele arată că, deși majoritatea femeilor percep o </w:t>
      </w:r>
      <w:r w:rsidRPr="000A20D0">
        <w:rPr>
          <w:bCs/>
        </w:rPr>
        <w:t>egalitate formală a șanselor</w:t>
      </w:r>
      <w:r w:rsidRPr="000A20D0">
        <w:t xml:space="preserve">, aceasta nu se traduce neapărat în </w:t>
      </w:r>
      <w:r w:rsidRPr="000A20D0">
        <w:rPr>
          <w:bCs/>
        </w:rPr>
        <w:t>acces real la resurse, finanțare și sprijin instituțional</w:t>
      </w:r>
      <w:r w:rsidRPr="000A20D0">
        <w:t xml:space="preserve">, iar percepțiile pozitive sunt concentrate în UAT cu </w:t>
      </w:r>
      <w:r w:rsidRPr="000A20D0">
        <w:rPr>
          <w:bCs/>
        </w:rPr>
        <w:t>inițiative economice locale mai active</w:t>
      </w:r>
      <w:r w:rsidRPr="000A20D0">
        <w:t>.</w:t>
      </w:r>
    </w:p>
    <w:p w14:paraId="7EB67474" w14:textId="3E2564CC" w:rsidR="000A20D0" w:rsidRPr="004F4F17" w:rsidRDefault="000A20D0" w:rsidP="00F157AF">
      <w:pPr>
        <w:spacing w:before="60" w:after="60"/>
        <w:jc w:val="center"/>
        <w:rPr>
          <w:b/>
          <w:bCs/>
        </w:rPr>
      </w:pPr>
      <w:bookmarkStart w:id="44" w:name="_Hlk214626494"/>
      <w:r w:rsidRPr="004F4F17">
        <w:rPr>
          <w:b/>
          <w:bCs/>
        </w:rPr>
        <w:t xml:space="preserve">Figura </w:t>
      </w:r>
      <w:r w:rsidR="00000B18">
        <w:rPr>
          <w:b/>
          <w:bCs/>
        </w:rPr>
        <w:t>7</w:t>
      </w:r>
      <w:r w:rsidRPr="004F4F17">
        <w:rPr>
          <w:b/>
          <w:bCs/>
        </w:rPr>
        <w:t>. Percepția asupra egalității de șanse în lansarea unei mici afaceri</w:t>
      </w:r>
      <w:r>
        <w:rPr>
          <w:b/>
          <w:bCs/>
        </w:rPr>
        <w:t>, %</w:t>
      </w:r>
    </w:p>
    <w:bookmarkEnd w:id="44"/>
    <w:p w14:paraId="3391FB5B" w14:textId="6841520E" w:rsidR="000A20D0" w:rsidRDefault="000A20D0" w:rsidP="000A20D0">
      <w:pPr>
        <w:jc w:val="both"/>
      </w:pPr>
      <w:r>
        <w:rPr>
          <w:noProof/>
          <w:lang w:val="en-US"/>
        </w:rPr>
        <w:drawing>
          <wp:inline distT="0" distB="0" distL="0" distR="0" wp14:anchorId="4D3C235D" wp14:editId="17258336">
            <wp:extent cx="6120000" cy="2743200"/>
            <wp:effectExtent l="0" t="0" r="0" b="0"/>
            <wp:docPr id="620893976" name="Chart 1">
              <a:extLst xmlns:a="http://schemas.openxmlformats.org/drawingml/2006/main">
                <a:ext uri="{FF2B5EF4-FFF2-40B4-BE49-F238E27FC236}">
                  <a16:creationId xmlns:a16="http://schemas.microsoft.com/office/drawing/2014/main" id="{61457A3B-5932-055B-EAF6-6D0497C24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BA7977" w14:textId="77777777" w:rsidR="003B00E4" w:rsidRDefault="003B00E4" w:rsidP="000A20D0">
      <w:pPr>
        <w:jc w:val="both"/>
      </w:pPr>
    </w:p>
    <w:p w14:paraId="6A34D2F5" w14:textId="61A432E8" w:rsidR="000A20D0" w:rsidRPr="00725017" w:rsidRDefault="00725017" w:rsidP="00725017">
      <w:pPr>
        <w:pStyle w:val="Heading2"/>
        <w:spacing w:before="0" w:after="200"/>
        <w:rPr>
          <w:rFonts w:ascii="Segoe UI" w:hAnsi="Segoe UI" w:cs="Segoe UI"/>
          <w:b/>
          <w:bCs/>
          <w:color w:val="auto"/>
          <w:sz w:val="28"/>
          <w:szCs w:val="28"/>
        </w:rPr>
      </w:pPr>
      <w:bookmarkStart w:id="45" w:name="_Toc215400561"/>
      <w:r w:rsidRPr="00725017">
        <w:rPr>
          <w:rFonts w:ascii="Segoe UI" w:hAnsi="Segoe UI" w:cs="Segoe UI"/>
          <w:b/>
          <w:bCs/>
          <w:color w:val="auto"/>
          <w:sz w:val="28"/>
          <w:szCs w:val="28"/>
        </w:rPr>
        <w:t xml:space="preserve">5.3. </w:t>
      </w:r>
      <w:r w:rsidR="000A20D0" w:rsidRPr="00725017">
        <w:rPr>
          <w:rFonts w:ascii="Segoe UI" w:hAnsi="Segoe UI" w:cs="Segoe UI"/>
          <w:b/>
          <w:bCs/>
          <w:color w:val="auto"/>
          <w:sz w:val="28"/>
          <w:szCs w:val="28"/>
        </w:rPr>
        <w:t xml:space="preserve">Percepția asupra egalității de șanse în participarea la proiecte pentru </w:t>
      </w:r>
      <w:r w:rsidR="001A4BDA" w:rsidRPr="00725017">
        <w:rPr>
          <w:rFonts w:ascii="Segoe UI" w:hAnsi="Segoe UI" w:cs="Segoe UI"/>
          <w:b/>
          <w:bCs/>
          <w:color w:val="auto"/>
          <w:sz w:val="28"/>
          <w:szCs w:val="28"/>
        </w:rPr>
        <w:t>inițierea</w:t>
      </w:r>
      <w:r w:rsidR="000A20D0" w:rsidRPr="00725017">
        <w:rPr>
          <w:rFonts w:ascii="Segoe UI" w:hAnsi="Segoe UI" w:cs="Segoe UI"/>
          <w:b/>
          <w:bCs/>
          <w:color w:val="auto"/>
          <w:sz w:val="28"/>
          <w:szCs w:val="28"/>
        </w:rPr>
        <w:t xml:space="preserve"> unei afaceri cu finanțare</w:t>
      </w:r>
      <w:bookmarkEnd w:id="45"/>
    </w:p>
    <w:p w14:paraId="6D445D43" w14:textId="134B3F1B" w:rsidR="000A20D0" w:rsidRDefault="000A20D0" w:rsidP="00F157AF">
      <w:pPr>
        <w:spacing w:before="60" w:after="60"/>
        <w:jc w:val="both"/>
      </w:pPr>
      <w:r w:rsidRPr="000A20D0">
        <w:rPr>
          <w:bCs/>
        </w:rPr>
        <w:t>67%</w:t>
      </w:r>
      <w:r w:rsidR="007169C3">
        <w:rPr>
          <w:bCs/>
        </w:rPr>
        <w:t xml:space="preserve"> dintre respondente</w:t>
      </w:r>
      <w:r w:rsidRPr="000A20D0">
        <w:t xml:space="preserve"> consideră că femeile din comunitatea lor au</w:t>
      </w:r>
      <w:r w:rsidR="007169C3">
        <w:t xml:space="preserve"> </w:t>
      </w:r>
      <w:r w:rsidRPr="000A20D0">
        <w:rPr>
          <w:bCs/>
        </w:rPr>
        <w:t xml:space="preserve">aceleași oportunități ca bărbații de a accesa proiecte sau programe </w:t>
      </w:r>
      <w:r w:rsidR="001A4BDA">
        <w:rPr>
          <w:bCs/>
        </w:rPr>
        <w:t xml:space="preserve">pentru inițierea unei afaceri </w:t>
      </w:r>
      <w:r w:rsidRPr="000A20D0">
        <w:rPr>
          <w:bCs/>
        </w:rPr>
        <w:t>cu finanțare</w:t>
      </w:r>
      <w:r w:rsidRPr="000A20D0">
        <w:t xml:space="preserve">. Dintre acestea, </w:t>
      </w:r>
      <w:r w:rsidRPr="000A20D0">
        <w:rPr>
          <w:bCs/>
        </w:rPr>
        <w:t>39% afirmă cu convingere</w:t>
      </w:r>
      <w:r w:rsidRPr="000A20D0">
        <w:t xml:space="preserve"> că egalitatea </w:t>
      </w:r>
      <w:r w:rsidR="007169C3">
        <w:t xml:space="preserve">în inițierea unei afaceri cu finanțare </w:t>
      </w:r>
      <w:r w:rsidRPr="000A20D0">
        <w:t>este reală (</w:t>
      </w:r>
      <w:r w:rsidRPr="001A4BDA">
        <w:rPr>
          <w:i/>
        </w:rPr>
        <w:t>Da, sigur</w:t>
      </w:r>
      <w:r w:rsidRPr="000A20D0">
        <w:t xml:space="preserve">), iar </w:t>
      </w:r>
      <w:r w:rsidRPr="000A20D0">
        <w:rPr>
          <w:bCs/>
        </w:rPr>
        <w:t>29%</w:t>
      </w:r>
      <w:r w:rsidRPr="000A20D0">
        <w:t xml:space="preserve"> o percep ca parțială </w:t>
      </w:r>
      <w:r w:rsidR="001A4BDA">
        <w:rPr>
          <w:i/>
        </w:rPr>
        <w:t>(</w:t>
      </w:r>
      <w:r w:rsidRPr="001A4BDA">
        <w:rPr>
          <w:i/>
        </w:rPr>
        <w:t>Mai degrabă da</w:t>
      </w:r>
      <w:r w:rsidRPr="000A20D0">
        <w:t>).</w:t>
      </w:r>
      <w:r w:rsidR="001A4BDA">
        <w:t xml:space="preserve"> </w:t>
      </w:r>
      <w:r w:rsidRPr="000A20D0">
        <w:t xml:space="preserve">Doar </w:t>
      </w:r>
      <w:r w:rsidRPr="000A20D0">
        <w:rPr>
          <w:bCs/>
        </w:rPr>
        <w:t>17%</w:t>
      </w:r>
      <w:r w:rsidRPr="000A20D0">
        <w:t xml:space="preserve"> dintre femei consideră că există </w:t>
      </w:r>
      <w:r w:rsidRPr="000A20D0">
        <w:rPr>
          <w:bCs/>
        </w:rPr>
        <w:t>inegalități semnificative</w:t>
      </w:r>
      <w:r w:rsidRPr="000A20D0">
        <w:t xml:space="preserve"> </w:t>
      </w:r>
      <w:r w:rsidR="001A4BDA">
        <w:t>(</w:t>
      </w:r>
      <w:r w:rsidRPr="001A4BDA">
        <w:rPr>
          <w:i/>
        </w:rPr>
        <w:t>Mai degrabă nu</w:t>
      </w:r>
      <w:r w:rsidR="007169C3">
        <w:rPr>
          <w:i/>
        </w:rPr>
        <w:t xml:space="preserve"> – </w:t>
      </w:r>
      <w:r w:rsidR="007169C3">
        <w:t>13%</w:t>
      </w:r>
      <w:r w:rsidR="001A4BDA">
        <w:t xml:space="preserve"> sau </w:t>
      </w:r>
      <w:r w:rsidRPr="001A4BDA">
        <w:rPr>
          <w:i/>
        </w:rPr>
        <w:t>Deloc</w:t>
      </w:r>
      <w:r w:rsidR="007169C3">
        <w:rPr>
          <w:i/>
        </w:rPr>
        <w:t xml:space="preserve"> – </w:t>
      </w:r>
      <w:r w:rsidR="007169C3">
        <w:t>4%</w:t>
      </w:r>
      <w:r w:rsidRPr="000A20D0">
        <w:t xml:space="preserve">), în timp ce </w:t>
      </w:r>
      <w:r w:rsidRPr="000A20D0">
        <w:rPr>
          <w:bCs/>
        </w:rPr>
        <w:t>16%</w:t>
      </w:r>
      <w:r w:rsidRPr="000A20D0">
        <w:t xml:space="preserve"> nu pot aprecia situația </w:t>
      </w:r>
      <w:r w:rsidR="00653185">
        <w:t xml:space="preserve">– </w:t>
      </w:r>
      <w:r w:rsidRPr="000A20D0">
        <w:t xml:space="preserve">un semn al </w:t>
      </w:r>
      <w:r w:rsidRPr="000A20D0">
        <w:rPr>
          <w:bCs/>
        </w:rPr>
        <w:t>vizibilității limitate a</w:t>
      </w:r>
      <w:r w:rsidR="001A4BDA">
        <w:rPr>
          <w:bCs/>
        </w:rPr>
        <w:t>l</w:t>
      </w:r>
      <w:r w:rsidRPr="000A20D0">
        <w:rPr>
          <w:bCs/>
        </w:rPr>
        <w:t xml:space="preserve"> acestor programe</w:t>
      </w:r>
      <w:r w:rsidRPr="000A20D0">
        <w:t xml:space="preserve"> la nivel local</w:t>
      </w:r>
      <w:r w:rsidR="00000B18">
        <w:t xml:space="preserve"> (Figura 8</w:t>
      </w:r>
      <w:r w:rsidRPr="000A20D0">
        <w:t>).</w:t>
      </w:r>
    </w:p>
    <w:p w14:paraId="2055653F" w14:textId="77777777" w:rsidR="007D705B" w:rsidRPr="004F5147" w:rsidRDefault="007D705B" w:rsidP="007D705B">
      <w:pPr>
        <w:spacing w:before="60" w:after="60"/>
        <w:jc w:val="both"/>
      </w:pPr>
      <w:r w:rsidRPr="004F5147">
        <w:t xml:space="preserve">Pe </w:t>
      </w:r>
      <w:r>
        <w:t xml:space="preserve">UAT, </w:t>
      </w:r>
      <w:r w:rsidRPr="004F5147">
        <w:t xml:space="preserve">percepțiile cele mai pozitive se înregistrează în </w:t>
      </w:r>
      <w:r>
        <w:rPr>
          <w:bCs/>
        </w:rPr>
        <w:t>Hâncești (50</w:t>
      </w:r>
      <w:r w:rsidRPr="001A4BDA">
        <w:rPr>
          <w:bCs/>
        </w:rPr>
        <w:t>%</w:t>
      </w:r>
      <w:r>
        <w:rPr>
          <w:bCs/>
        </w:rPr>
        <w:t xml:space="preserve"> - </w:t>
      </w:r>
      <w:r>
        <w:rPr>
          <w:bCs/>
          <w:i/>
        </w:rPr>
        <w:t>Da, sigur</w:t>
      </w:r>
      <w:r w:rsidRPr="001A4BDA">
        <w:rPr>
          <w:bCs/>
        </w:rPr>
        <w:t>)</w:t>
      </w:r>
      <w:r w:rsidRPr="001A4BDA">
        <w:t xml:space="preserve"> și </w:t>
      </w:r>
      <w:r w:rsidRPr="001A4BDA">
        <w:rPr>
          <w:bCs/>
        </w:rPr>
        <w:t>Ș</w:t>
      </w:r>
      <w:r>
        <w:rPr>
          <w:bCs/>
        </w:rPr>
        <w:t>tefan Vodă (47</w:t>
      </w:r>
      <w:r w:rsidRPr="001A4BDA">
        <w:rPr>
          <w:bCs/>
        </w:rPr>
        <w:t>%)</w:t>
      </w:r>
      <w:r w:rsidRPr="001A4BDA">
        <w:t xml:space="preserve">, unde femeile par să aibă </w:t>
      </w:r>
      <w:r w:rsidRPr="001A4BDA">
        <w:rPr>
          <w:bCs/>
        </w:rPr>
        <w:t xml:space="preserve">mai multă încredere în </w:t>
      </w:r>
      <w:r>
        <w:rPr>
          <w:bCs/>
        </w:rPr>
        <w:t>astfel de programe</w:t>
      </w:r>
      <w:r w:rsidRPr="001A4BDA">
        <w:t xml:space="preserve">. În schimb, </w:t>
      </w:r>
      <w:r>
        <w:t xml:space="preserve">Telenești (38%), Soroca (35%) și </w:t>
      </w:r>
      <w:r w:rsidRPr="001A4BDA">
        <w:rPr>
          <w:bCs/>
        </w:rPr>
        <w:t>Bălți (2</w:t>
      </w:r>
      <w:r>
        <w:rPr>
          <w:bCs/>
        </w:rPr>
        <w:t>3</w:t>
      </w:r>
      <w:r w:rsidRPr="001A4BDA">
        <w:rPr>
          <w:bCs/>
        </w:rPr>
        <w:t>%)</w:t>
      </w:r>
      <w:r w:rsidRPr="001A4BDA">
        <w:t xml:space="preserve"> </w:t>
      </w:r>
      <w:r>
        <w:t>p</w:t>
      </w:r>
      <w:r w:rsidRPr="004F5147">
        <w:t>rezintă o percepție mai rezervată</w:t>
      </w:r>
      <w:r>
        <w:t xml:space="preserve"> (Anexa 2, Tabelul 7.3.).</w:t>
      </w:r>
    </w:p>
    <w:p w14:paraId="48C09D0A" w14:textId="0719E8D9" w:rsidR="007D705B" w:rsidRDefault="007D705B" w:rsidP="00F157AF">
      <w:pPr>
        <w:spacing w:before="60" w:after="60"/>
        <w:jc w:val="both"/>
      </w:pPr>
    </w:p>
    <w:p w14:paraId="080680D6" w14:textId="77777777" w:rsidR="007D705B" w:rsidRPr="000A20D0" w:rsidRDefault="007D705B" w:rsidP="00F157AF">
      <w:pPr>
        <w:spacing w:before="60" w:after="60"/>
        <w:jc w:val="both"/>
      </w:pPr>
    </w:p>
    <w:p w14:paraId="72BAD424" w14:textId="5F3D2A16" w:rsidR="000A20D0" w:rsidRPr="004F4F17" w:rsidRDefault="00000B18" w:rsidP="00F157AF">
      <w:pPr>
        <w:spacing w:before="60" w:after="60"/>
        <w:jc w:val="center"/>
        <w:rPr>
          <w:b/>
          <w:bCs/>
        </w:rPr>
      </w:pPr>
      <w:bookmarkStart w:id="46" w:name="_Hlk214626504"/>
      <w:r>
        <w:rPr>
          <w:b/>
          <w:bCs/>
        </w:rPr>
        <w:lastRenderedPageBreak/>
        <w:t>Figura 8</w:t>
      </w:r>
      <w:r w:rsidR="000A20D0" w:rsidRPr="004F4F17">
        <w:rPr>
          <w:b/>
          <w:bCs/>
        </w:rPr>
        <w:t xml:space="preserve">. </w:t>
      </w:r>
      <w:r w:rsidR="000A20D0" w:rsidRPr="00796735">
        <w:rPr>
          <w:b/>
          <w:bCs/>
        </w:rPr>
        <w:t>Percepția asupra egalității de șanse în participarea la proiecte cu finanțare</w:t>
      </w:r>
      <w:r w:rsidR="000A20D0">
        <w:rPr>
          <w:b/>
          <w:bCs/>
        </w:rPr>
        <w:t>, %</w:t>
      </w:r>
    </w:p>
    <w:bookmarkEnd w:id="46"/>
    <w:p w14:paraId="2421BF8C" w14:textId="1EBEA691" w:rsidR="007169C3" w:rsidRDefault="000A20D0" w:rsidP="000A20D0">
      <w:pPr>
        <w:jc w:val="center"/>
      </w:pPr>
      <w:r>
        <w:rPr>
          <w:noProof/>
          <w:lang w:val="en-US"/>
        </w:rPr>
        <w:drawing>
          <wp:inline distT="0" distB="0" distL="0" distR="0" wp14:anchorId="15277760" wp14:editId="261B5FAA">
            <wp:extent cx="6120000" cy="2743200"/>
            <wp:effectExtent l="0" t="0" r="0" b="0"/>
            <wp:docPr id="1850476033" name="Chart 1">
              <a:extLst xmlns:a="http://schemas.openxmlformats.org/drawingml/2006/main">
                <a:ext uri="{FF2B5EF4-FFF2-40B4-BE49-F238E27FC236}">
                  <a16:creationId xmlns:a16="http://schemas.microsoft.com/office/drawing/2014/main" id="{61457A3B-5932-055B-EAF6-6D0497C24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9D7315" w14:textId="1FA54576" w:rsidR="000A20D0" w:rsidRPr="00725017" w:rsidRDefault="00725017" w:rsidP="00725017">
      <w:pPr>
        <w:pStyle w:val="Heading2"/>
        <w:spacing w:before="0" w:after="200"/>
        <w:rPr>
          <w:rFonts w:ascii="Segoe UI" w:hAnsi="Segoe UI" w:cs="Segoe UI"/>
          <w:b/>
          <w:bCs/>
          <w:color w:val="auto"/>
          <w:sz w:val="28"/>
          <w:szCs w:val="28"/>
        </w:rPr>
      </w:pPr>
      <w:bookmarkStart w:id="47" w:name="_Toc215400562"/>
      <w:r w:rsidRPr="00725017">
        <w:rPr>
          <w:rFonts w:ascii="Segoe UI" w:hAnsi="Segoe UI" w:cs="Segoe UI"/>
          <w:b/>
          <w:bCs/>
          <w:color w:val="auto"/>
          <w:sz w:val="28"/>
          <w:szCs w:val="28"/>
        </w:rPr>
        <w:t xml:space="preserve">5.4. </w:t>
      </w:r>
      <w:r w:rsidR="000A20D0" w:rsidRPr="00725017">
        <w:rPr>
          <w:rFonts w:ascii="Segoe UI" w:hAnsi="Segoe UI" w:cs="Segoe UI"/>
          <w:b/>
          <w:bCs/>
          <w:color w:val="auto"/>
          <w:sz w:val="28"/>
          <w:szCs w:val="28"/>
        </w:rPr>
        <w:t>Percepția asupra egalității de șanse în accesul la instruiri profesionale</w:t>
      </w:r>
      <w:bookmarkEnd w:id="47"/>
    </w:p>
    <w:p w14:paraId="5B716539" w14:textId="3752010B" w:rsidR="000A20D0" w:rsidRDefault="000A20D0" w:rsidP="003E2B9A">
      <w:pPr>
        <w:spacing w:before="60" w:after="60"/>
        <w:jc w:val="both"/>
      </w:pPr>
      <w:r w:rsidRPr="001A4BDA">
        <w:t xml:space="preserve">Datele indică faptul că </w:t>
      </w:r>
      <w:r w:rsidRPr="001A4BDA">
        <w:rPr>
          <w:bCs/>
        </w:rPr>
        <w:t xml:space="preserve">formarea profesională este percepută ca domeniul cu cea mai mare egalitate de șanse între femei și bărbați. Astfel, </w:t>
      </w:r>
      <w:r w:rsidR="00AD05F7" w:rsidRPr="001A4BDA">
        <w:rPr>
          <w:bCs/>
        </w:rPr>
        <w:t>77%</w:t>
      </w:r>
      <w:r w:rsidR="00AD05F7">
        <w:rPr>
          <w:bCs/>
        </w:rPr>
        <w:t xml:space="preserve"> dintre </w:t>
      </w:r>
      <w:r w:rsidR="00AD05F7">
        <w:t>respondente</w:t>
      </w:r>
      <w:r w:rsidRPr="001A4BDA">
        <w:t xml:space="preserve"> consideră că în comunitatea lor</w:t>
      </w:r>
      <w:r w:rsidR="001A4BDA">
        <w:t>,</w:t>
      </w:r>
      <w:r w:rsidRPr="001A4BDA">
        <w:t xml:space="preserve"> </w:t>
      </w:r>
      <w:r w:rsidRPr="001A4BDA">
        <w:rPr>
          <w:bCs/>
        </w:rPr>
        <w:t>femeile și bărbații au oportunități similare de a participa la instruiri profesionale</w:t>
      </w:r>
      <w:r w:rsidRPr="001A4BDA">
        <w:t xml:space="preserve">. Dintre acestea, </w:t>
      </w:r>
      <w:r w:rsidRPr="001A4BDA">
        <w:rPr>
          <w:bCs/>
        </w:rPr>
        <w:t>51% afir</w:t>
      </w:r>
      <w:r w:rsidR="001A4BDA">
        <w:rPr>
          <w:bCs/>
        </w:rPr>
        <w:t>mă clar că șansele sunt egale (</w:t>
      </w:r>
      <w:r w:rsidRPr="001A4BDA">
        <w:rPr>
          <w:bCs/>
          <w:i/>
        </w:rPr>
        <w:t>Da, sigur</w:t>
      </w:r>
      <w:r w:rsidRPr="001A4BDA">
        <w:rPr>
          <w:bCs/>
        </w:rPr>
        <w:t>)</w:t>
      </w:r>
      <w:r w:rsidRPr="001A4BDA">
        <w:t xml:space="preserve">, iar </w:t>
      </w:r>
      <w:r w:rsidRPr="001A4BDA">
        <w:rPr>
          <w:bCs/>
        </w:rPr>
        <w:t>26%</w:t>
      </w:r>
      <w:r w:rsidRPr="001A4BDA">
        <w:t xml:space="preserve"> consider</w:t>
      </w:r>
      <w:r w:rsidR="001A4BDA">
        <w:t>ă că egalitatea este parțială (</w:t>
      </w:r>
      <w:r w:rsidRPr="001A4BDA">
        <w:rPr>
          <w:i/>
        </w:rPr>
        <w:t>Mai degrabă da</w:t>
      </w:r>
      <w:r w:rsidRPr="001A4BDA">
        <w:t>).</w:t>
      </w:r>
      <w:r w:rsidR="001A4BDA">
        <w:t xml:space="preserve"> </w:t>
      </w:r>
      <w:r w:rsidRPr="001A4BDA">
        <w:t xml:space="preserve">Doar </w:t>
      </w:r>
      <w:r w:rsidRPr="001A4BDA">
        <w:rPr>
          <w:bCs/>
        </w:rPr>
        <w:t>9% dintre participante</w:t>
      </w:r>
      <w:r w:rsidRPr="001A4BDA">
        <w:t xml:space="preserve"> percep existența unor </w:t>
      </w:r>
      <w:r w:rsidRPr="001A4BDA">
        <w:rPr>
          <w:bCs/>
        </w:rPr>
        <w:t>inegalități</w:t>
      </w:r>
      <w:r w:rsidR="001A4BDA">
        <w:t xml:space="preserve"> (</w:t>
      </w:r>
      <w:r w:rsidRPr="001A4BDA">
        <w:rPr>
          <w:i/>
        </w:rPr>
        <w:t>Mai degrabă</w:t>
      </w:r>
      <w:r w:rsidRPr="001A4BDA">
        <w:t xml:space="preserve"> </w:t>
      </w:r>
      <w:r w:rsidRPr="001A4BDA">
        <w:rPr>
          <w:i/>
        </w:rPr>
        <w:t>nu</w:t>
      </w:r>
      <w:r w:rsidR="001A4BDA">
        <w:t xml:space="preserve"> sau </w:t>
      </w:r>
      <w:r w:rsidRPr="001A4BDA">
        <w:rPr>
          <w:i/>
        </w:rPr>
        <w:t>Deloc</w:t>
      </w:r>
      <w:r w:rsidRPr="001A4BDA">
        <w:t xml:space="preserve">), iar </w:t>
      </w:r>
      <w:r w:rsidRPr="001A4BDA">
        <w:rPr>
          <w:bCs/>
        </w:rPr>
        <w:t>14%</w:t>
      </w:r>
      <w:r w:rsidRPr="008D0A90">
        <w:t xml:space="preserve"> nu pot aprecia situația, ceea ce indică o percepție predominant pozitivă asupra accesului la formare</w:t>
      </w:r>
      <w:r w:rsidR="00000B18">
        <w:t xml:space="preserve"> (Figura 9</w:t>
      </w:r>
      <w:r>
        <w:t>).</w:t>
      </w:r>
    </w:p>
    <w:p w14:paraId="4D6566B1" w14:textId="77777777" w:rsidR="007D705B" w:rsidRPr="001A4BDA" w:rsidRDefault="007D705B" w:rsidP="007D705B">
      <w:pPr>
        <w:jc w:val="both"/>
      </w:pPr>
      <w:r w:rsidRPr="001A4BDA">
        <w:t>La nivel</w:t>
      </w:r>
      <w:r>
        <w:t xml:space="preserve"> de UAT</w:t>
      </w:r>
      <w:r w:rsidRPr="001A4BDA">
        <w:t xml:space="preserve">, </w:t>
      </w:r>
      <w:r w:rsidRPr="001A4BDA">
        <w:rPr>
          <w:bCs/>
        </w:rPr>
        <w:t>Hâncești (66%</w:t>
      </w:r>
      <w:r>
        <w:rPr>
          <w:bCs/>
        </w:rPr>
        <w:t xml:space="preserve"> - </w:t>
      </w:r>
      <w:r>
        <w:rPr>
          <w:bCs/>
          <w:i/>
        </w:rPr>
        <w:t>Sigura, da</w:t>
      </w:r>
      <w:r w:rsidRPr="001A4BDA">
        <w:rPr>
          <w:bCs/>
        </w:rPr>
        <w:t>)</w:t>
      </w:r>
      <w:r w:rsidRPr="001A4BDA">
        <w:t xml:space="preserve"> și </w:t>
      </w:r>
      <w:r w:rsidRPr="001A4BDA">
        <w:rPr>
          <w:bCs/>
        </w:rPr>
        <w:t>Ștefan Vodă (54%)</w:t>
      </w:r>
      <w:r w:rsidRPr="001A4BDA">
        <w:t xml:space="preserve"> se remarcă prin cele mai optimiste percepții</w:t>
      </w:r>
      <w:r>
        <w:t xml:space="preserve"> privind egalitatea de șanse în accesul la instruiri profesionale</w:t>
      </w:r>
      <w:r w:rsidRPr="001A4BDA">
        <w:t xml:space="preserve">, semn al unei </w:t>
      </w:r>
      <w:r w:rsidRPr="001A4BDA">
        <w:rPr>
          <w:bCs/>
        </w:rPr>
        <w:t>vizibilități sporite a programelor de formare și r</w:t>
      </w:r>
      <w:r>
        <w:rPr>
          <w:bCs/>
        </w:rPr>
        <w:t xml:space="preserve">econversie profesională, în comparație cu Telenești (48%), Soroca (47%) și Bălți (40%) (Anexa 2, </w:t>
      </w:r>
      <w:r w:rsidRPr="001A4BDA">
        <w:rPr>
          <w:bCs/>
        </w:rPr>
        <w:t>Tabelul 7.4)</w:t>
      </w:r>
      <w:r w:rsidRPr="001A4BDA">
        <w:t xml:space="preserve">. </w:t>
      </w:r>
    </w:p>
    <w:p w14:paraId="28451F97" w14:textId="64C3A2B0" w:rsidR="000A20D0" w:rsidRPr="008D0A90" w:rsidRDefault="000A20D0" w:rsidP="003E2B9A">
      <w:pPr>
        <w:spacing w:before="60" w:after="60"/>
        <w:jc w:val="center"/>
        <w:rPr>
          <w:b/>
          <w:bCs/>
        </w:rPr>
      </w:pPr>
      <w:bookmarkStart w:id="48" w:name="_Hlk214626562"/>
      <w:r w:rsidRPr="008D0A90">
        <w:rPr>
          <w:b/>
          <w:bCs/>
        </w:rPr>
        <w:t xml:space="preserve">Figura </w:t>
      </w:r>
      <w:r w:rsidR="00000B18">
        <w:rPr>
          <w:b/>
          <w:bCs/>
        </w:rPr>
        <w:t>9</w:t>
      </w:r>
      <w:r w:rsidRPr="008D0A90">
        <w:rPr>
          <w:b/>
          <w:bCs/>
        </w:rPr>
        <w:t>. Percepția asupra egalității de șanse în accesul la instruiri profesionale</w:t>
      </w:r>
      <w:r w:rsidR="001A4BDA">
        <w:rPr>
          <w:b/>
          <w:bCs/>
        </w:rPr>
        <w:t>, %</w:t>
      </w:r>
    </w:p>
    <w:bookmarkEnd w:id="48"/>
    <w:p w14:paraId="5CCC8E8B" w14:textId="0D685749" w:rsidR="00AD05F7" w:rsidRDefault="000A20D0" w:rsidP="007D705B">
      <w:pPr>
        <w:jc w:val="both"/>
      </w:pPr>
      <w:r>
        <w:rPr>
          <w:noProof/>
          <w:lang w:val="en-US"/>
        </w:rPr>
        <w:drawing>
          <wp:inline distT="0" distB="0" distL="0" distR="0" wp14:anchorId="0331C2AC" wp14:editId="2CAAC00E">
            <wp:extent cx="6119495" cy="2148840"/>
            <wp:effectExtent l="0" t="0" r="0" b="3810"/>
            <wp:docPr id="37718866" name="Chart 1">
              <a:extLst xmlns:a="http://schemas.openxmlformats.org/drawingml/2006/main">
                <a:ext uri="{FF2B5EF4-FFF2-40B4-BE49-F238E27FC236}">
                  <a16:creationId xmlns:a16="http://schemas.microsoft.com/office/drawing/2014/main" id="{61457A3B-5932-055B-EAF6-6D0497C24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19D562" w14:textId="5F87B80D" w:rsidR="000A20D0" w:rsidRPr="00725017" w:rsidRDefault="00725017" w:rsidP="00725017">
      <w:pPr>
        <w:pStyle w:val="Heading2"/>
        <w:spacing w:before="0" w:after="200"/>
        <w:rPr>
          <w:rFonts w:ascii="Segoe UI" w:hAnsi="Segoe UI" w:cs="Segoe UI"/>
          <w:b/>
          <w:bCs/>
          <w:sz w:val="28"/>
          <w:szCs w:val="28"/>
        </w:rPr>
      </w:pPr>
      <w:bookmarkStart w:id="49" w:name="_Toc215400563"/>
      <w:r w:rsidRPr="00725017">
        <w:rPr>
          <w:rFonts w:ascii="Segoe UI" w:hAnsi="Segoe UI" w:cs="Segoe UI"/>
          <w:b/>
          <w:bCs/>
          <w:color w:val="auto"/>
          <w:sz w:val="28"/>
          <w:szCs w:val="28"/>
        </w:rPr>
        <w:lastRenderedPageBreak/>
        <w:t xml:space="preserve">5.5. </w:t>
      </w:r>
      <w:r w:rsidR="000A20D0" w:rsidRPr="00725017">
        <w:rPr>
          <w:rFonts w:ascii="Segoe UI" w:hAnsi="Segoe UI" w:cs="Segoe UI"/>
          <w:b/>
          <w:bCs/>
          <w:color w:val="auto"/>
          <w:sz w:val="28"/>
          <w:szCs w:val="28"/>
        </w:rPr>
        <w:t>Percepția asupra egalității de șanse în accesul la sprijin din partea autorităților</w:t>
      </w:r>
      <w:bookmarkEnd w:id="49"/>
    </w:p>
    <w:p w14:paraId="5C3F31B5" w14:textId="4690AB4B" w:rsidR="000A20D0" w:rsidRDefault="000A20D0" w:rsidP="003E2B9A">
      <w:pPr>
        <w:spacing w:before="60" w:after="60"/>
        <w:jc w:val="both"/>
      </w:pPr>
      <w:r w:rsidRPr="001A4BDA">
        <w:rPr>
          <w:bCs/>
        </w:rPr>
        <w:t>70% dintre femei</w:t>
      </w:r>
      <w:r w:rsidRPr="001A4BDA">
        <w:t xml:space="preserve"> consideră că, în comunitatea lor, </w:t>
      </w:r>
      <w:r w:rsidRPr="001A4BDA">
        <w:rPr>
          <w:bCs/>
        </w:rPr>
        <w:t>femeile beneficiază de aceleași oportunități ca bărbații</w:t>
      </w:r>
      <w:r w:rsidRPr="001A4BDA">
        <w:t xml:space="preserve"> în ceea ce privește accesul la sprijin oferit de autorități. Dintre acestea, </w:t>
      </w:r>
      <w:r w:rsidRPr="001A4BDA">
        <w:rPr>
          <w:bCs/>
        </w:rPr>
        <w:t>43% afirmă cu certitudine egalitatea</w:t>
      </w:r>
      <w:r w:rsidR="007169C3">
        <w:rPr>
          <w:bCs/>
        </w:rPr>
        <w:t xml:space="preserve"> în oportunități de sprijin din partea autorităților</w:t>
      </w:r>
      <w:r w:rsidRPr="001A4BDA">
        <w:rPr>
          <w:bCs/>
        </w:rPr>
        <w:t>)</w:t>
      </w:r>
      <w:r w:rsidRPr="001A4BDA">
        <w:t xml:space="preserve">, iar </w:t>
      </w:r>
      <w:r w:rsidRPr="001A4BDA">
        <w:rPr>
          <w:bCs/>
        </w:rPr>
        <w:t>27%</w:t>
      </w:r>
      <w:r w:rsidR="001A4BDA">
        <w:t xml:space="preserve"> o percep ca parțială (</w:t>
      </w:r>
      <w:r w:rsidR="00AD05F7">
        <w:rPr>
          <w:i/>
        </w:rPr>
        <w:t>M</w:t>
      </w:r>
      <w:r w:rsidRPr="001A4BDA">
        <w:rPr>
          <w:i/>
        </w:rPr>
        <w:t>ai degrabă da</w:t>
      </w:r>
      <w:r w:rsidRPr="001A4BDA">
        <w:t>).</w:t>
      </w:r>
      <w:r w:rsidR="001A4BDA">
        <w:t xml:space="preserve"> </w:t>
      </w:r>
      <w:r w:rsidRPr="001A4BDA">
        <w:t xml:space="preserve">Doar </w:t>
      </w:r>
      <w:r w:rsidRPr="001A4BDA">
        <w:rPr>
          <w:bCs/>
        </w:rPr>
        <w:t>14% dintre respondente</w:t>
      </w:r>
      <w:r w:rsidRPr="001A4BDA">
        <w:t xml:space="preserve"> consideră că femeile se confruntă cu </w:t>
      </w:r>
      <w:r w:rsidRPr="001A4BDA">
        <w:rPr>
          <w:bCs/>
        </w:rPr>
        <w:t>inegalități</w:t>
      </w:r>
      <w:r w:rsidR="001A4BDA">
        <w:t xml:space="preserve"> (</w:t>
      </w:r>
      <w:r w:rsidR="00AD05F7">
        <w:rPr>
          <w:i/>
        </w:rPr>
        <w:t>M</w:t>
      </w:r>
      <w:r w:rsidRPr="001A4BDA">
        <w:rPr>
          <w:i/>
        </w:rPr>
        <w:t>ai degrabă nu</w:t>
      </w:r>
      <w:r w:rsidR="001A4BDA">
        <w:t xml:space="preserve"> sau </w:t>
      </w:r>
      <w:r w:rsidR="007D705B">
        <w:rPr>
          <w:i/>
        </w:rPr>
        <w:t>D</w:t>
      </w:r>
      <w:r w:rsidRPr="001A4BDA">
        <w:rPr>
          <w:i/>
        </w:rPr>
        <w:t>eloc</w:t>
      </w:r>
      <w:r w:rsidRPr="001A4BDA">
        <w:t xml:space="preserve">), iar </w:t>
      </w:r>
      <w:r w:rsidRPr="001A4BDA">
        <w:rPr>
          <w:bCs/>
        </w:rPr>
        <w:t>16%</w:t>
      </w:r>
      <w:r w:rsidRPr="004F5147">
        <w:t xml:space="preserve"> nu pot aprecia situația, indicând un nivel moderat de incertitudine sau lipsă de contact direct cu instituțiile publice</w:t>
      </w:r>
      <w:r w:rsidR="00000B18">
        <w:t xml:space="preserve"> (Figura 10</w:t>
      </w:r>
      <w:r>
        <w:t>)</w:t>
      </w:r>
      <w:r w:rsidRPr="004F5147">
        <w:t>.</w:t>
      </w:r>
    </w:p>
    <w:p w14:paraId="505D83AE" w14:textId="77777777" w:rsidR="007D705B" w:rsidRPr="004F5147" w:rsidRDefault="007D705B" w:rsidP="007D705B">
      <w:pPr>
        <w:spacing w:before="60" w:after="60"/>
        <w:jc w:val="both"/>
      </w:pPr>
      <w:r w:rsidRPr="004F5147">
        <w:t xml:space="preserve">Pe </w:t>
      </w:r>
      <w:r>
        <w:t xml:space="preserve">UAT, </w:t>
      </w:r>
      <w:r w:rsidRPr="004F5147">
        <w:t xml:space="preserve">percepțiile cele mai pozitive se înregistrează în </w:t>
      </w:r>
      <w:r w:rsidRPr="001A4BDA">
        <w:rPr>
          <w:bCs/>
        </w:rPr>
        <w:t>Hâncești (58%)</w:t>
      </w:r>
      <w:r w:rsidRPr="001A4BDA">
        <w:t xml:space="preserve"> și </w:t>
      </w:r>
      <w:r w:rsidRPr="001A4BDA">
        <w:rPr>
          <w:bCs/>
        </w:rPr>
        <w:t>Ștefan Vodă (51%)</w:t>
      </w:r>
      <w:r w:rsidRPr="001A4BDA">
        <w:t xml:space="preserve">, urmate de </w:t>
      </w:r>
      <w:r w:rsidRPr="001A4BDA">
        <w:rPr>
          <w:bCs/>
        </w:rPr>
        <w:t>Telenești (40%)</w:t>
      </w:r>
      <w:r w:rsidRPr="001A4BDA">
        <w:t xml:space="preserve">, unde femeile par să aibă </w:t>
      </w:r>
      <w:r w:rsidRPr="001A4BDA">
        <w:rPr>
          <w:bCs/>
        </w:rPr>
        <w:t>mai multă încredere în sprijinul instituțional</w:t>
      </w:r>
      <w:r w:rsidRPr="001A4BDA">
        <w:t xml:space="preserve">. În schimb, </w:t>
      </w:r>
      <w:r w:rsidRPr="001A4BDA">
        <w:rPr>
          <w:bCs/>
        </w:rPr>
        <w:t>Bălți (29%)</w:t>
      </w:r>
      <w:r w:rsidRPr="001A4BDA">
        <w:t xml:space="preserve"> și </w:t>
      </w:r>
      <w:r w:rsidRPr="001A4BDA">
        <w:rPr>
          <w:bCs/>
        </w:rPr>
        <w:t>Soroca (37%)</w:t>
      </w:r>
      <w:r w:rsidRPr="004F5147">
        <w:t xml:space="preserve"> prezintă o percepție mai rezervată</w:t>
      </w:r>
      <w:r>
        <w:t xml:space="preserve"> (Anexa 2, Tabelul 7.5).</w:t>
      </w:r>
    </w:p>
    <w:p w14:paraId="7F62D127" w14:textId="6B2414F9" w:rsidR="000A20D0" w:rsidRPr="008D0A90" w:rsidRDefault="000A20D0" w:rsidP="003E2B9A">
      <w:pPr>
        <w:spacing w:before="60" w:after="60"/>
        <w:jc w:val="center"/>
        <w:rPr>
          <w:b/>
          <w:bCs/>
        </w:rPr>
      </w:pPr>
      <w:bookmarkStart w:id="50" w:name="_Hlk214626572"/>
      <w:r w:rsidRPr="008D0A90">
        <w:rPr>
          <w:b/>
          <w:bCs/>
        </w:rPr>
        <w:t xml:space="preserve">Figura </w:t>
      </w:r>
      <w:r w:rsidR="00000B18">
        <w:rPr>
          <w:b/>
          <w:bCs/>
        </w:rPr>
        <w:t>10</w:t>
      </w:r>
      <w:r w:rsidRPr="008D0A90">
        <w:rPr>
          <w:b/>
          <w:bCs/>
        </w:rPr>
        <w:t xml:space="preserve">. Percepția asupra egalității de șanse în accesul la </w:t>
      </w:r>
      <w:r w:rsidR="001A4BDA">
        <w:rPr>
          <w:b/>
          <w:bCs/>
        </w:rPr>
        <w:t>sprijin din partea autorităților, %</w:t>
      </w:r>
    </w:p>
    <w:bookmarkEnd w:id="50"/>
    <w:p w14:paraId="0CFED4A9" w14:textId="77777777" w:rsidR="000A20D0" w:rsidRDefault="000A20D0" w:rsidP="000A20D0">
      <w:pPr>
        <w:jc w:val="center"/>
      </w:pPr>
      <w:r>
        <w:rPr>
          <w:noProof/>
          <w:lang w:val="en-US"/>
        </w:rPr>
        <w:drawing>
          <wp:inline distT="0" distB="0" distL="0" distR="0" wp14:anchorId="2761F917" wp14:editId="749DB5A7">
            <wp:extent cx="6120000" cy="2743200"/>
            <wp:effectExtent l="0" t="0" r="0" b="0"/>
            <wp:docPr id="79532231" name="Chart 1">
              <a:extLst xmlns:a="http://schemas.openxmlformats.org/drawingml/2006/main">
                <a:ext uri="{FF2B5EF4-FFF2-40B4-BE49-F238E27FC236}">
                  <a16:creationId xmlns:a16="http://schemas.microsoft.com/office/drawing/2014/main" id="{61457A3B-5932-055B-EAF6-6D0497C24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01FE0F" w14:textId="77777777" w:rsidR="007D705B" w:rsidRDefault="00A7718B" w:rsidP="007D705B">
      <w:pPr>
        <w:spacing w:before="60" w:after="60"/>
        <w:jc w:val="both"/>
      </w:pPr>
      <w:r w:rsidRPr="007D705B">
        <w:t xml:space="preserve">Analiza </w:t>
      </w:r>
      <w:proofErr w:type="spellStart"/>
      <w:r w:rsidR="007D705B" w:rsidRPr="007D705B">
        <w:t>datelot</w:t>
      </w:r>
      <w:proofErr w:type="spellEnd"/>
      <w:r w:rsidR="007D705B" w:rsidRPr="007D705B">
        <w:t xml:space="preserve"> </w:t>
      </w:r>
      <w:r w:rsidRPr="007D705B">
        <w:t xml:space="preserve">arată că, deși majoritatea femeilor percep o </w:t>
      </w:r>
      <w:r w:rsidRPr="007D705B">
        <w:rPr>
          <w:iCs/>
        </w:rPr>
        <w:t>egalitate formală</w:t>
      </w:r>
      <w:r w:rsidRPr="007D705B">
        <w:t xml:space="preserve"> a șanselor în domeniile muncii, </w:t>
      </w:r>
      <w:proofErr w:type="spellStart"/>
      <w:r w:rsidRPr="007D705B">
        <w:t>antreprenoriatului</w:t>
      </w:r>
      <w:proofErr w:type="spellEnd"/>
      <w:r w:rsidRPr="007D705B">
        <w:t xml:space="preserve">, instruirii și sprijinului instituțional, aceste percepții nu reflectă pe deplin </w:t>
      </w:r>
      <w:r w:rsidRPr="007D705B">
        <w:rPr>
          <w:iCs/>
        </w:rPr>
        <w:t>accesul real</w:t>
      </w:r>
      <w:r w:rsidRPr="007D705B">
        <w:t xml:space="preserve"> la resurse, servicii și oportunități. Discrepanțele între UAT, precum și incertitudinea ridicată (1</w:t>
      </w:r>
      <w:r w:rsidR="007D705B" w:rsidRPr="007D705B">
        <w:t>4</w:t>
      </w:r>
      <w:r w:rsidRPr="007D705B">
        <w:t>–18%) indică o vizibilitate limitată a programelor și o informare insuficientă.</w:t>
      </w:r>
      <w:r w:rsidR="007D705B">
        <w:t xml:space="preserve"> </w:t>
      </w:r>
    </w:p>
    <w:p w14:paraId="03FC9D12" w14:textId="2F97CD20" w:rsidR="00CB29D0" w:rsidRDefault="00A7718B" w:rsidP="004D5694">
      <w:pPr>
        <w:spacing w:before="60" w:after="60"/>
        <w:jc w:val="both"/>
        <w:rPr>
          <w:rFonts w:eastAsiaTheme="majorEastAsia"/>
          <w:b/>
          <w:bCs/>
          <w:sz w:val="40"/>
          <w:szCs w:val="40"/>
        </w:rPr>
      </w:pPr>
      <w:r w:rsidRPr="007D705B">
        <w:t xml:space="preserve">Persistența practicilor discriminatorii semnalate în focus grupuri </w:t>
      </w:r>
      <w:r w:rsidR="007D705B" w:rsidRPr="007D705B">
        <w:t>(</w:t>
      </w:r>
      <w:r w:rsidRPr="007D705B">
        <w:t xml:space="preserve">întrebări privind </w:t>
      </w:r>
      <w:r w:rsidR="007D705B" w:rsidRPr="007D705B">
        <w:t xml:space="preserve">prezența </w:t>
      </w:r>
      <w:r w:rsidRPr="007D705B">
        <w:t>copii</w:t>
      </w:r>
      <w:r w:rsidR="007D705B" w:rsidRPr="007D705B">
        <w:t>lor)</w:t>
      </w:r>
      <w:r w:rsidRPr="007D705B">
        <w:t xml:space="preserve">, </w:t>
      </w:r>
      <w:r w:rsidR="007D705B" w:rsidRPr="007D705B">
        <w:t xml:space="preserve">dar și </w:t>
      </w:r>
      <w:r w:rsidRPr="007D705B">
        <w:t>absența serviciilor de îngrijire, stereotipuri de gen</w:t>
      </w:r>
      <w:r w:rsidR="007D705B" w:rsidRPr="007D705B">
        <w:t>, relevă că</w:t>
      </w:r>
      <w:r w:rsidRPr="007D705B">
        <w:t xml:space="preserve"> egalitatea declarată nu este încă transpusă în practici echitabile pe piața muncii și în mediul de afaceri.</w:t>
      </w:r>
      <w:r w:rsidR="007D705B" w:rsidRPr="007D705B">
        <w:t xml:space="preserve"> </w:t>
      </w:r>
      <w:r w:rsidRPr="007D705B">
        <w:t>În ansamblu, percepțiile pozitive coexistă cu bariere structurale și culturale, ceea ce confirmă necesitatea unor intervenții sistemice care să reducă decalajul între egalitatea garantată normativ și egalitatea trăită de femei în comunitățile locale.</w:t>
      </w:r>
      <w:r w:rsidR="00CB29D0">
        <w:rPr>
          <w:b/>
          <w:bCs/>
        </w:rPr>
        <w:br w:type="page"/>
      </w:r>
    </w:p>
    <w:p w14:paraId="1252A877" w14:textId="3DAFAFD4" w:rsidR="00637B96" w:rsidRPr="00C04FF1" w:rsidRDefault="00067034" w:rsidP="00C04FF1">
      <w:pPr>
        <w:pStyle w:val="Heading1"/>
        <w:spacing w:before="0" w:after="400"/>
        <w:rPr>
          <w:rFonts w:ascii="Segoe UI" w:hAnsi="Segoe UI" w:cs="Segoe UI"/>
          <w:b/>
          <w:bCs/>
          <w:color w:val="auto"/>
        </w:rPr>
      </w:pPr>
      <w:bookmarkStart w:id="51" w:name="_Toc215400564"/>
      <w:r w:rsidRPr="00C04FF1">
        <w:rPr>
          <w:rFonts w:ascii="Segoe UI" w:hAnsi="Segoe UI" w:cs="Segoe UI"/>
          <w:b/>
          <w:bCs/>
          <w:color w:val="auto"/>
        </w:rPr>
        <w:lastRenderedPageBreak/>
        <w:t>VI. ACCES</w:t>
      </w:r>
      <w:r w:rsidR="004D5694">
        <w:rPr>
          <w:rFonts w:ascii="Segoe UI" w:hAnsi="Segoe UI" w:cs="Segoe UI"/>
          <w:b/>
          <w:bCs/>
          <w:color w:val="auto"/>
        </w:rPr>
        <w:t>UL</w:t>
      </w:r>
      <w:r w:rsidRPr="00C04FF1">
        <w:rPr>
          <w:rFonts w:ascii="Segoe UI" w:hAnsi="Segoe UI" w:cs="Segoe UI"/>
          <w:b/>
          <w:bCs/>
          <w:color w:val="auto"/>
        </w:rPr>
        <w:t xml:space="preserve"> LA OPORTUNITĂȚI DE ABILITARE ECONOMICĂ </w:t>
      </w:r>
      <w:r w:rsidR="005D063C" w:rsidRPr="00C04FF1">
        <w:rPr>
          <w:rFonts w:ascii="Segoe UI" w:hAnsi="Segoe UI" w:cs="Segoe UI"/>
          <w:b/>
          <w:bCs/>
          <w:color w:val="auto"/>
        </w:rPr>
        <w:t>ȘI IMPACT</w:t>
      </w:r>
      <w:r w:rsidR="004D5694">
        <w:rPr>
          <w:rFonts w:ascii="Segoe UI" w:hAnsi="Segoe UI" w:cs="Segoe UI"/>
          <w:b/>
          <w:bCs/>
          <w:color w:val="auto"/>
        </w:rPr>
        <w:t>UL ACESTORA</w:t>
      </w:r>
      <w:bookmarkEnd w:id="51"/>
    </w:p>
    <w:p w14:paraId="4526499E" w14:textId="5998C780" w:rsidR="00EF0B26" w:rsidRPr="007A4B2A" w:rsidRDefault="00067034" w:rsidP="007A4B2A">
      <w:pPr>
        <w:pStyle w:val="Heading2"/>
        <w:spacing w:before="0" w:after="200"/>
        <w:rPr>
          <w:rFonts w:ascii="Segoe UI" w:hAnsi="Segoe UI" w:cs="Segoe UI"/>
          <w:b/>
          <w:bCs/>
          <w:color w:val="auto"/>
          <w:sz w:val="28"/>
          <w:szCs w:val="28"/>
        </w:rPr>
      </w:pPr>
      <w:bookmarkStart w:id="52" w:name="_Toc215400565"/>
      <w:r w:rsidRPr="007A4B2A">
        <w:rPr>
          <w:rFonts w:ascii="Segoe UI" w:hAnsi="Segoe UI" w:cs="Segoe UI"/>
          <w:b/>
          <w:bCs/>
          <w:color w:val="auto"/>
          <w:sz w:val="28"/>
          <w:szCs w:val="28"/>
        </w:rPr>
        <w:t xml:space="preserve">6.1. </w:t>
      </w:r>
      <w:r w:rsidR="00EF0B26" w:rsidRPr="007A4B2A">
        <w:rPr>
          <w:rFonts w:ascii="Segoe UI" w:hAnsi="Segoe UI" w:cs="Segoe UI"/>
          <w:b/>
          <w:bCs/>
          <w:color w:val="auto"/>
          <w:sz w:val="28"/>
          <w:szCs w:val="28"/>
        </w:rPr>
        <w:t xml:space="preserve">Informarea </w:t>
      </w:r>
      <w:r w:rsidRPr="007A4B2A">
        <w:rPr>
          <w:rFonts w:ascii="Segoe UI" w:hAnsi="Segoe UI" w:cs="Segoe UI"/>
          <w:b/>
          <w:bCs/>
          <w:color w:val="auto"/>
          <w:sz w:val="28"/>
          <w:szCs w:val="28"/>
        </w:rPr>
        <w:t xml:space="preserve">și participarea </w:t>
      </w:r>
      <w:r w:rsidR="00EF0B26" w:rsidRPr="007A4B2A">
        <w:rPr>
          <w:rFonts w:ascii="Segoe UI" w:hAnsi="Segoe UI" w:cs="Segoe UI"/>
          <w:b/>
          <w:bCs/>
          <w:color w:val="auto"/>
          <w:sz w:val="28"/>
          <w:szCs w:val="28"/>
        </w:rPr>
        <w:t xml:space="preserve">femeilor </w:t>
      </w:r>
      <w:r w:rsidRPr="007A4B2A">
        <w:rPr>
          <w:rFonts w:ascii="Segoe UI" w:hAnsi="Segoe UI" w:cs="Segoe UI"/>
          <w:b/>
          <w:bCs/>
          <w:color w:val="auto"/>
          <w:sz w:val="28"/>
          <w:szCs w:val="28"/>
        </w:rPr>
        <w:t xml:space="preserve">la </w:t>
      </w:r>
      <w:r w:rsidR="00EF0B26" w:rsidRPr="007A4B2A">
        <w:rPr>
          <w:rFonts w:ascii="Segoe UI" w:hAnsi="Segoe UI" w:cs="Segoe UI"/>
          <w:b/>
          <w:bCs/>
          <w:color w:val="auto"/>
          <w:sz w:val="28"/>
          <w:szCs w:val="28"/>
        </w:rPr>
        <w:t>programe de abilitare economică</w:t>
      </w:r>
      <w:bookmarkEnd w:id="52"/>
    </w:p>
    <w:p w14:paraId="3DC21F17" w14:textId="243C9962" w:rsidR="00EF0B26" w:rsidRDefault="00EF0B26" w:rsidP="00835880">
      <w:pPr>
        <w:spacing w:before="60" w:after="60"/>
        <w:jc w:val="both"/>
      </w:pPr>
      <w:r w:rsidRPr="009D433E">
        <w:t xml:space="preserve">Rezultatele </w:t>
      </w:r>
      <w:r w:rsidR="009D433E" w:rsidRPr="009D433E">
        <w:t xml:space="preserve">cercetării </w:t>
      </w:r>
      <w:r w:rsidRPr="009D433E">
        <w:t xml:space="preserve">arată un </w:t>
      </w:r>
      <w:r w:rsidRPr="009D433E">
        <w:rPr>
          <w:bCs/>
        </w:rPr>
        <w:t>nivel relativ bun de informare</w:t>
      </w:r>
      <w:r w:rsidR="009D433E" w:rsidRPr="009D433E">
        <w:rPr>
          <w:bCs/>
        </w:rPr>
        <w:t xml:space="preserve"> despre programele de abilitare economică</w:t>
      </w:r>
      <w:r w:rsidRPr="009D433E">
        <w:t xml:space="preserve">, dar o </w:t>
      </w:r>
      <w:r w:rsidRPr="009D433E">
        <w:rPr>
          <w:bCs/>
        </w:rPr>
        <w:t>participare redusă</w:t>
      </w:r>
      <w:r w:rsidRPr="009D433E">
        <w:t xml:space="preserve"> la </w:t>
      </w:r>
      <w:r w:rsidR="009D433E" w:rsidRPr="009D433E">
        <w:t>acestea</w:t>
      </w:r>
      <w:r w:rsidRPr="009D433E">
        <w:t xml:space="preserve"> în comunități.</w:t>
      </w:r>
      <w:r w:rsidR="00D80188">
        <w:t xml:space="preserve"> 66% </w:t>
      </w:r>
      <w:r w:rsidR="00A0213A" w:rsidRPr="009D02D8">
        <w:rPr>
          <w:bCs/>
        </w:rPr>
        <w:t xml:space="preserve">dintre femei </w:t>
      </w:r>
      <w:r w:rsidR="00A0213A" w:rsidRPr="009D02D8">
        <w:t xml:space="preserve">au afirmat că au auzit despre </w:t>
      </w:r>
      <w:r w:rsidRPr="009D02D8">
        <w:rPr>
          <w:bCs/>
        </w:rPr>
        <w:t>programele care sprijină femeile să își câștige propriii bani</w:t>
      </w:r>
      <w:r w:rsidRPr="009D02D8">
        <w:t xml:space="preserve"> – prin formare profesională, angajare sau inițierea unei activități economice. Nivelul cel mai ridicat de cunoaștere este în </w:t>
      </w:r>
      <w:r w:rsidRPr="009D02D8">
        <w:rPr>
          <w:bCs/>
        </w:rPr>
        <w:t>Bălți (74%)</w:t>
      </w:r>
      <w:r w:rsidRPr="009D02D8">
        <w:t xml:space="preserve">, urmat de </w:t>
      </w:r>
      <w:r w:rsidRPr="009D02D8">
        <w:rPr>
          <w:bCs/>
        </w:rPr>
        <w:t>Ștefan Vodă (67%)</w:t>
      </w:r>
      <w:r w:rsidRPr="009D02D8">
        <w:t>,</w:t>
      </w:r>
      <w:r w:rsidR="009D02D8">
        <w:t xml:space="preserve"> Soroca (66%)</w:t>
      </w:r>
      <w:r w:rsidRPr="00007E33">
        <w:t xml:space="preserve"> ceea ce reflectă o </w:t>
      </w:r>
      <w:r w:rsidR="00A0213A">
        <w:t xml:space="preserve">mai bună informare, dar și o </w:t>
      </w:r>
      <w:r w:rsidRPr="00007E33">
        <w:t>expunere mai bună la proiecte locale și O</w:t>
      </w:r>
      <w:r w:rsidR="00A0213A">
        <w:t>SC</w:t>
      </w:r>
      <w:r w:rsidRPr="00007E33">
        <w:t xml:space="preserve"> active</w:t>
      </w:r>
      <w:r w:rsidR="00D80188">
        <w:t xml:space="preserve"> (Anexa 2,</w:t>
      </w:r>
      <w:r>
        <w:t xml:space="preserve"> Tabelul 4)</w:t>
      </w:r>
      <w:r w:rsidRPr="00007E33">
        <w:t>.</w:t>
      </w:r>
    </w:p>
    <w:p w14:paraId="4B0DFD67" w14:textId="17F91FCD" w:rsidR="00EF0B26" w:rsidRPr="00007E33" w:rsidRDefault="00EF0B26" w:rsidP="00835880">
      <w:pPr>
        <w:spacing w:before="60" w:after="60"/>
        <w:jc w:val="both"/>
      </w:pPr>
      <w:r w:rsidRPr="009D02D8">
        <w:t xml:space="preserve">Totuși, doar </w:t>
      </w:r>
      <w:r w:rsidR="00D80188">
        <w:t xml:space="preserve">35% </w:t>
      </w:r>
      <w:r w:rsidRPr="009D02D8">
        <w:rPr>
          <w:bCs/>
        </w:rPr>
        <w:t xml:space="preserve">dintre participante </w:t>
      </w:r>
      <w:r w:rsidR="00D80188">
        <w:rPr>
          <w:bCs/>
        </w:rPr>
        <w:t xml:space="preserve">la cercetare </w:t>
      </w:r>
      <w:r w:rsidR="009D02D8" w:rsidRPr="009D02D8">
        <w:t xml:space="preserve">au </w:t>
      </w:r>
      <w:r w:rsidRPr="009D02D8">
        <w:t>declar</w:t>
      </w:r>
      <w:r w:rsidR="009D02D8" w:rsidRPr="009D02D8">
        <w:t>at</w:t>
      </w:r>
      <w:r w:rsidRPr="009D02D8">
        <w:t xml:space="preserve"> că au </w:t>
      </w:r>
      <w:r w:rsidRPr="009D02D8">
        <w:rPr>
          <w:bCs/>
        </w:rPr>
        <w:t>luat parte efectiv</w:t>
      </w:r>
      <w:r w:rsidRPr="009D02D8">
        <w:t xml:space="preserve"> la activități de abilitare economică </w:t>
      </w:r>
      <w:r w:rsidR="00067034">
        <w:t xml:space="preserve">- </w:t>
      </w:r>
      <w:r w:rsidRPr="009D02D8">
        <w:t xml:space="preserve">consiliere profesională, instruiri, sprijin pentru angajare sau granturi. Participarea este mai mare în </w:t>
      </w:r>
      <w:r w:rsidRPr="009D02D8">
        <w:rPr>
          <w:bCs/>
        </w:rPr>
        <w:t>Bălți (40%)</w:t>
      </w:r>
      <w:r w:rsidRPr="009D02D8">
        <w:t xml:space="preserve"> și </w:t>
      </w:r>
      <w:r w:rsidRPr="009D02D8">
        <w:rPr>
          <w:bCs/>
        </w:rPr>
        <w:t>Soroca (37%)</w:t>
      </w:r>
      <w:r w:rsidRPr="009D02D8">
        <w:t xml:space="preserve">, dar mai redusă în </w:t>
      </w:r>
      <w:r w:rsidRPr="009D02D8">
        <w:rPr>
          <w:bCs/>
        </w:rPr>
        <w:t>Hâncești</w:t>
      </w:r>
      <w:r w:rsidR="009D02D8" w:rsidRPr="009D02D8">
        <w:rPr>
          <w:bCs/>
        </w:rPr>
        <w:t xml:space="preserve"> (34%), </w:t>
      </w:r>
      <w:r w:rsidRPr="009D02D8">
        <w:rPr>
          <w:bCs/>
        </w:rPr>
        <w:t>Ștefan Vodă</w:t>
      </w:r>
      <w:r w:rsidR="009D02D8" w:rsidRPr="009D02D8">
        <w:rPr>
          <w:bCs/>
        </w:rPr>
        <w:t xml:space="preserve"> (33%)</w:t>
      </w:r>
      <w:r w:rsidRPr="009D02D8">
        <w:t xml:space="preserve"> </w:t>
      </w:r>
      <w:r w:rsidR="009D02D8" w:rsidRPr="009D02D8">
        <w:t xml:space="preserve">și </w:t>
      </w:r>
      <w:r w:rsidR="009D02D8" w:rsidRPr="009D02D8">
        <w:rPr>
          <w:bCs/>
        </w:rPr>
        <w:t xml:space="preserve">Telenești </w:t>
      </w:r>
      <w:r w:rsidRPr="009D02D8">
        <w:t>(</w:t>
      </w:r>
      <w:r w:rsidR="00067034">
        <w:t>32</w:t>
      </w:r>
      <w:r w:rsidR="00D80188">
        <w:t>%) (Anexa 2,</w:t>
      </w:r>
      <w:r w:rsidRPr="009D02D8">
        <w:t>. Tabelul 5.1).</w:t>
      </w:r>
      <w:r w:rsidR="00D80188">
        <w:t xml:space="preserve"> </w:t>
      </w:r>
      <w:r w:rsidRPr="00007E33">
        <w:t xml:space="preserve">În ansamblu, se observă un </w:t>
      </w:r>
      <w:r w:rsidRPr="009D02D8">
        <w:rPr>
          <w:bCs/>
        </w:rPr>
        <w:t>decalaj semnificativ între nivelul de informare și cel de participare</w:t>
      </w:r>
      <w:r w:rsidRPr="009D02D8">
        <w:t xml:space="preserve">, ceea ce sugerează că, deși femeile cunosc existența programelor, </w:t>
      </w:r>
      <w:r w:rsidRPr="009D02D8">
        <w:rPr>
          <w:bCs/>
        </w:rPr>
        <w:t>accesul efectiv rămâne limitat</w:t>
      </w:r>
      <w:r w:rsidRPr="009D02D8">
        <w:t xml:space="preserve"> </w:t>
      </w:r>
      <w:r w:rsidR="009D02D8">
        <w:t xml:space="preserve">- </w:t>
      </w:r>
      <w:r w:rsidRPr="00007E33">
        <w:t>fie din lipsă de oportunități concrete, fie din cauza barierelor de mobilitate.</w:t>
      </w:r>
    </w:p>
    <w:p w14:paraId="72BF4489" w14:textId="0AD08C45" w:rsidR="00EF0B26" w:rsidRDefault="00EF0B26" w:rsidP="00835880">
      <w:pPr>
        <w:spacing w:before="60" w:after="60"/>
        <w:jc w:val="both"/>
      </w:pPr>
      <w:r w:rsidRPr="002B2145">
        <w:t xml:space="preserve">Dintre femeile care au participat la programe sau proiecte de abilitare economică, </w:t>
      </w:r>
      <w:r w:rsidRPr="009D02D8">
        <w:rPr>
          <w:bCs/>
        </w:rPr>
        <w:t>cele mai frecvente forme de implicare</w:t>
      </w:r>
      <w:r w:rsidRPr="009D02D8">
        <w:t xml:space="preserve"> au fost </w:t>
      </w:r>
      <w:r w:rsidRPr="009D02D8">
        <w:rPr>
          <w:bCs/>
        </w:rPr>
        <w:t>cursurile de formare profesională (50%)</w:t>
      </w:r>
      <w:r w:rsidRPr="009D02D8">
        <w:t xml:space="preserve"> și </w:t>
      </w:r>
      <w:r w:rsidRPr="009D02D8">
        <w:rPr>
          <w:bCs/>
        </w:rPr>
        <w:t>programele de mentorat (35%)</w:t>
      </w:r>
      <w:r w:rsidRPr="009D02D8">
        <w:t xml:space="preserve">. Acestea sunt urmate de </w:t>
      </w:r>
      <w:r w:rsidRPr="009D02D8">
        <w:rPr>
          <w:bCs/>
        </w:rPr>
        <w:t>sprijinul financiar sau granturile pentru activități economice (29%)</w:t>
      </w:r>
      <w:r w:rsidRPr="009D02D8">
        <w:t xml:space="preserve">, </w:t>
      </w:r>
      <w:r w:rsidRPr="002B2145">
        <w:t>ceea ce indică o concentrare a intervențiilor pe dezvoltarea competențelor și, în mai mică măsură, pe susținerea inițiativelor economice proprii</w:t>
      </w:r>
      <w:r>
        <w:t xml:space="preserve"> (Figura </w:t>
      </w:r>
      <w:r w:rsidR="00D80188" w:rsidRPr="00D80188">
        <w:t>11</w:t>
      </w:r>
      <w:r w:rsidRPr="00D80188">
        <w:t>).</w:t>
      </w:r>
    </w:p>
    <w:p w14:paraId="300591E9" w14:textId="489ED17D" w:rsidR="00D80188" w:rsidRPr="00835880" w:rsidRDefault="00D80188" w:rsidP="00D80188">
      <w:pPr>
        <w:spacing w:before="60" w:after="60"/>
        <w:jc w:val="both"/>
      </w:pPr>
      <w:r>
        <w:t xml:space="preserve">În cadrul discuțiilor focus grup, </w:t>
      </w:r>
      <w:r w:rsidRPr="00835880">
        <w:t>femeil</w:t>
      </w:r>
      <w:r>
        <w:t>e</w:t>
      </w:r>
      <w:r w:rsidRPr="00835880">
        <w:t xml:space="preserve"> care au participat la programe de </w:t>
      </w:r>
      <w:r w:rsidR="00067034">
        <w:t xml:space="preserve">abilitare economică </w:t>
      </w:r>
      <w:r>
        <w:t xml:space="preserve">au relatat diverse </w:t>
      </w:r>
      <w:r w:rsidRPr="00835880">
        <w:t xml:space="preserve">experiențe pozitive </w:t>
      </w:r>
      <w:r>
        <w:t>de participare</w:t>
      </w:r>
      <w:r w:rsidRPr="00835880">
        <w:t>. Aceste intervenții au fost percepute ca transformatoare, nu doar în plan economic, dar și psihologic:</w:t>
      </w:r>
    </w:p>
    <w:p w14:paraId="60BB6498" w14:textId="5543B456" w:rsidR="00D80188" w:rsidRPr="00835880" w:rsidRDefault="00D80188" w:rsidP="007A4B2A">
      <w:pPr>
        <w:pStyle w:val="ListParagraph"/>
        <w:numPr>
          <w:ilvl w:val="0"/>
          <w:numId w:val="13"/>
        </w:numPr>
        <w:spacing w:before="60" w:after="60"/>
        <w:ind w:hanging="436"/>
        <w:contextualSpacing w:val="0"/>
        <w:jc w:val="both"/>
      </w:pPr>
      <w:r w:rsidRPr="00835880">
        <w:rPr>
          <w:i/>
          <w:iCs/>
        </w:rPr>
        <w:t xml:space="preserve">„Am participat la trainingul de formare economică, cu ajutorul căruia am putut să-mi deschid o afacere… Înainte nu aveam nici curajul, nici ideea că pot. Instruirea aceasta mi-a dat încredere” </w:t>
      </w:r>
      <w:r w:rsidRPr="00835880">
        <w:t>(</w:t>
      </w:r>
      <w:r w:rsidR="00B02657">
        <w:t>FGD_F_1</w:t>
      </w:r>
      <w:r w:rsidRPr="00835880">
        <w:t xml:space="preserve">); </w:t>
      </w:r>
    </w:p>
    <w:p w14:paraId="100F09F7" w14:textId="4B45AF66" w:rsidR="00D80188" w:rsidRDefault="00D80188" w:rsidP="007A4B2A">
      <w:pPr>
        <w:pStyle w:val="ListParagraph"/>
        <w:numPr>
          <w:ilvl w:val="0"/>
          <w:numId w:val="13"/>
        </w:numPr>
        <w:spacing w:before="60" w:after="60"/>
        <w:ind w:hanging="436"/>
        <w:contextualSpacing w:val="0"/>
        <w:jc w:val="both"/>
      </w:pPr>
      <w:r w:rsidRPr="00835880">
        <w:rPr>
          <w:i/>
          <w:iCs/>
        </w:rPr>
        <w:t xml:space="preserve"> „Am solicitat cursuri de contabilitate și nu au fost probleme. Și de dezvoltare personală am beneficiat mult. Totul a fost foarte bine, foarte la nivel înalt. A fost prima dată când o instituție m-a tratat cu respect și m-a ajutat fără să mă trimită dintr-o parte în alta” </w:t>
      </w:r>
      <w:r w:rsidRPr="00835880">
        <w:t>(</w:t>
      </w:r>
      <w:r w:rsidR="00B02657">
        <w:t>FGD_F_2</w:t>
      </w:r>
      <w:r w:rsidRPr="00835880">
        <w:t>).</w:t>
      </w:r>
    </w:p>
    <w:p w14:paraId="4B66B12C" w14:textId="77777777" w:rsidR="004D5694" w:rsidRPr="00835880" w:rsidRDefault="004D5694" w:rsidP="004D5694">
      <w:pPr>
        <w:pStyle w:val="ListParagraph"/>
        <w:spacing w:before="60" w:after="60"/>
        <w:contextualSpacing w:val="0"/>
        <w:jc w:val="both"/>
      </w:pPr>
    </w:p>
    <w:p w14:paraId="2EB54018" w14:textId="473B927D" w:rsidR="00EF0B26" w:rsidRPr="002B2145" w:rsidRDefault="00EF0B26" w:rsidP="00835880">
      <w:pPr>
        <w:spacing w:before="60" w:after="60"/>
        <w:jc w:val="center"/>
        <w:rPr>
          <w:b/>
          <w:bCs/>
        </w:rPr>
      </w:pPr>
      <w:r w:rsidRPr="00D80188">
        <w:rPr>
          <w:b/>
          <w:bCs/>
        </w:rPr>
        <w:t xml:space="preserve">Figura </w:t>
      </w:r>
      <w:r w:rsidR="00D80188" w:rsidRPr="00D80188">
        <w:rPr>
          <w:b/>
          <w:bCs/>
        </w:rPr>
        <w:t>11</w:t>
      </w:r>
      <w:r w:rsidRPr="00D80188">
        <w:rPr>
          <w:b/>
          <w:bCs/>
        </w:rPr>
        <w:t xml:space="preserve">. Tipurile </w:t>
      </w:r>
      <w:r w:rsidRPr="002B2145">
        <w:rPr>
          <w:b/>
          <w:bCs/>
        </w:rPr>
        <w:t>de activități de abilitare economică accesate</w:t>
      </w:r>
      <w:r w:rsidR="009D02D8">
        <w:rPr>
          <w:b/>
          <w:bCs/>
        </w:rPr>
        <w:t>, %</w:t>
      </w:r>
    </w:p>
    <w:p w14:paraId="1C4F385E" w14:textId="2D55709B" w:rsidR="00EF0B26" w:rsidRPr="00D80188" w:rsidRDefault="00EF0B26" w:rsidP="00D80188">
      <w:pPr>
        <w:jc w:val="center"/>
        <w:rPr>
          <w:i/>
          <w:iCs/>
          <w:sz w:val="20"/>
          <w:szCs w:val="20"/>
        </w:rPr>
      </w:pPr>
      <w:r>
        <w:rPr>
          <w:noProof/>
          <w:lang w:val="en-US"/>
        </w:rPr>
        <w:lastRenderedPageBreak/>
        <w:drawing>
          <wp:inline distT="0" distB="0" distL="0" distR="0" wp14:anchorId="1DD9ADF9" wp14:editId="42F3E121">
            <wp:extent cx="6119495" cy="4183380"/>
            <wp:effectExtent l="0" t="0" r="0" b="7620"/>
            <wp:docPr id="1835960076"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80188">
        <w:rPr>
          <w:i/>
          <w:iCs/>
          <w:sz w:val="20"/>
          <w:szCs w:val="20"/>
        </w:rPr>
        <w:t>Notă: Alte activități sunt: Academie pentru femei, Activități de diseminare a informațiilor</w:t>
      </w:r>
    </w:p>
    <w:p w14:paraId="6D99B946" w14:textId="2A4B2650" w:rsidR="00EF0B26" w:rsidRPr="00835880" w:rsidRDefault="00EF0B26" w:rsidP="00835880">
      <w:pPr>
        <w:spacing w:before="60" w:after="60"/>
        <w:jc w:val="both"/>
      </w:pPr>
      <w:r w:rsidRPr="00835880">
        <w:t xml:space="preserve">Distribuția </w:t>
      </w:r>
      <w:r w:rsidR="009D02D8" w:rsidRPr="00835880">
        <w:t>pe UAT</w:t>
      </w:r>
      <w:r w:rsidRPr="00835880">
        <w:t xml:space="preserve"> arată</w:t>
      </w:r>
      <w:r w:rsidR="00067034">
        <w:t xml:space="preserve"> unele</w:t>
      </w:r>
      <w:r w:rsidRPr="00835880">
        <w:t xml:space="preserve"> </w:t>
      </w:r>
      <w:r w:rsidRPr="00835880">
        <w:rPr>
          <w:bCs/>
        </w:rPr>
        <w:t>diferențe</w:t>
      </w:r>
      <w:r w:rsidRPr="00835880">
        <w:rPr>
          <w:b/>
          <w:bCs/>
        </w:rPr>
        <w:t xml:space="preserve"> </w:t>
      </w:r>
      <w:r w:rsidR="00D80188">
        <w:t>(Anexa 2, Tabelul 5.2):</w:t>
      </w:r>
    </w:p>
    <w:p w14:paraId="3D65B661" w14:textId="684EB33E" w:rsidR="00EF0B26" w:rsidRPr="00835880" w:rsidRDefault="00EF0B26" w:rsidP="006D2D03">
      <w:pPr>
        <w:numPr>
          <w:ilvl w:val="0"/>
          <w:numId w:val="6"/>
        </w:numPr>
        <w:spacing w:before="60" w:after="60"/>
        <w:jc w:val="both"/>
      </w:pPr>
      <w:r w:rsidRPr="00D80188">
        <w:rPr>
          <w:b/>
          <w:bCs/>
        </w:rPr>
        <w:t>Bălți</w:t>
      </w:r>
      <w:r w:rsidRPr="00835880">
        <w:t xml:space="preserve"> și </w:t>
      </w:r>
      <w:r w:rsidRPr="00D80188">
        <w:rPr>
          <w:b/>
          <w:bCs/>
        </w:rPr>
        <w:t>Soroca</w:t>
      </w:r>
      <w:r w:rsidRPr="00835880">
        <w:t xml:space="preserve"> se remarcă printr-un grad mai mare de participare la </w:t>
      </w:r>
      <w:r w:rsidRPr="00835880">
        <w:rPr>
          <w:bCs/>
        </w:rPr>
        <w:t>formare profesională</w:t>
      </w:r>
      <w:r w:rsidRPr="00835880">
        <w:t xml:space="preserve"> (68% și </w:t>
      </w:r>
      <w:r w:rsidR="009D02D8" w:rsidRPr="00835880">
        <w:t xml:space="preserve">respectiv, </w:t>
      </w:r>
      <w:r w:rsidRPr="00835880">
        <w:t xml:space="preserve">65%) și </w:t>
      </w:r>
      <w:r w:rsidRPr="00835880">
        <w:rPr>
          <w:bCs/>
        </w:rPr>
        <w:t>sprijin prin granturi</w:t>
      </w:r>
      <w:r w:rsidRPr="00835880">
        <w:t xml:space="preserve"> (40% și </w:t>
      </w:r>
      <w:r w:rsidR="009D02D8" w:rsidRPr="00835880">
        <w:t xml:space="preserve">respectiv, </w:t>
      </w:r>
      <w:r w:rsidRPr="00835880">
        <w:t xml:space="preserve">22%), datorită probabil accesului la programe locale și </w:t>
      </w:r>
      <w:r w:rsidR="009D02D8" w:rsidRPr="00835880">
        <w:t>OSC locale</w:t>
      </w:r>
      <w:r w:rsidRPr="00835880">
        <w:t>.</w:t>
      </w:r>
    </w:p>
    <w:p w14:paraId="767135A2" w14:textId="77777777" w:rsidR="000A5917" w:rsidRPr="00835880" w:rsidRDefault="000A5917" w:rsidP="006D2D03">
      <w:pPr>
        <w:numPr>
          <w:ilvl w:val="0"/>
          <w:numId w:val="6"/>
        </w:numPr>
        <w:spacing w:before="60" w:after="60"/>
        <w:jc w:val="both"/>
      </w:pPr>
      <w:r w:rsidRPr="00D80188">
        <w:rPr>
          <w:b/>
          <w:bCs/>
        </w:rPr>
        <w:t>Hâncești</w:t>
      </w:r>
      <w:r w:rsidRPr="00835880">
        <w:t xml:space="preserve"> și </w:t>
      </w:r>
      <w:r w:rsidRPr="00D80188">
        <w:rPr>
          <w:b/>
          <w:bCs/>
        </w:rPr>
        <w:t>Ștefan Vodă</w:t>
      </w:r>
      <w:r w:rsidRPr="00835880">
        <w:t xml:space="preserve"> prezintă profiluri similare, cu participare moderată la </w:t>
      </w:r>
      <w:r w:rsidRPr="00835880">
        <w:rPr>
          <w:bCs/>
        </w:rPr>
        <w:t>programe de mentorat</w:t>
      </w:r>
      <w:r w:rsidRPr="00835880">
        <w:t xml:space="preserve"> (41% și respectiv, 39%) și la </w:t>
      </w:r>
      <w:r w:rsidRPr="00835880">
        <w:rPr>
          <w:bCs/>
        </w:rPr>
        <w:t>granturi</w:t>
      </w:r>
      <w:r w:rsidRPr="00835880">
        <w:t xml:space="preserve"> (24% și respectiv, 39%), dar cu o proporție mai mare de femei care </w:t>
      </w:r>
      <w:r w:rsidRPr="00835880">
        <w:rPr>
          <w:bCs/>
        </w:rPr>
        <w:t>au primit doar informații fără participare efectivă</w:t>
      </w:r>
      <w:r w:rsidRPr="00835880">
        <w:t xml:space="preserve"> (35% și respectiv, 26%).</w:t>
      </w:r>
    </w:p>
    <w:p w14:paraId="02127C23" w14:textId="10BBF0D1" w:rsidR="00EF0B26" w:rsidRPr="00835880" w:rsidRDefault="00EF0B26" w:rsidP="006D2D03">
      <w:pPr>
        <w:numPr>
          <w:ilvl w:val="0"/>
          <w:numId w:val="6"/>
        </w:numPr>
        <w:spacing w:before="60" w:after="60"/>
        <w:jc w:val="both"/>
      </w:pPr>
      <w:r w:rsidRPr="00835880">
        <w:t xml:space="preserve">În </w:t>
      </w:r>
      <w:r w:rsidRPr="00D80188">
        <w:rPr>
          <w:b/>
          <w:bCs/>
        </w:rPr>
        <w:t>Telenești</w:t>
      </w:r>
      <w:r w:rsidRPr="00835880">
        <w:t xml:space="preserve">, participarea se orientează mai mult spre </w:t>
      </w:r>
      <w:r w:rsidR="009D02D8" w:rsidRPr="00835880">
        <w:rPr>
          <w:bCs/>
        </w:rPr>
        <w:t>mentorat</w:t>
      </w:r>
      <w:r w:rsidRPr="00835880">
        <w:rPr>
          <w:bCs/>
        </w:rPr>
        <w:t xml:space="preserve"> (38%)</w:t>
      </w:r>
      <w:r w:rsidR="00067034">
        <w:rPr>
          <w:bCs/>
        </w:rPr>
        <w:t>, cursuri de formare profesională (25%), acordarea de granturi/sprijin pentru activități economice (19%)</w:t>
      </w:r>
      <w:r w:rsidRPr="00835880">
        <w:t xml:space="preserve"> și </w:t>
      </w:r>
      <w:r w:rsidRPr="00835880">
        <w:rPr>
          <w:bCs/>
        </w:rPr>
        <w:t>consiliere vocațională (19%)</w:t>
      </w:r>
      <w:r w:rsidRPr="00835880">
        <w:t>, dar implicarea generală este mai scăzută.</w:t>
      </w:r>
      <w:r w:rsidR="009D02D8" w:rsidRPr="00835880">
        <w:t xml:space="preserve"> Totuși, 31% dintre femei au menționat că au fost informate despre aceste activități, dar nu au participat.</w:t>
      </w:r>
    </w:p>
    <w:p w14:paraId="636C5CCB" w14:textId="62315348" w:rsidR="00EF0B26" w:rsidRDefault="00EF0B26" w:rsidP="00835880">
      <w:pPr>
        <w:spacing w:before="60" w:after="60"/>
        <w:jc w:val="both"/>
        <w:rPr>
          <w:bCs/>
        </w:rPr>
      </w:pPr>
      <w:r w:rsidRPr="00835880">
        <w:t xml:space="preserve">În ansamblu, datele evidențiază că </w:t>
      </w:r>
      <w:r w:rsidRPr="00835880">
        <w:rPr>
          <w:bCs/>
        </w:rPr>
        <w:t>abilitarea economică rămâne preponderent la nivel de formare profesională</w:t>
      </w:r>
      <w:r w:rsidR="00067034">
        <w:rPr>
          <w:bCs/>
        </w:rPr>
        <w:t xml:space="preserve"> (50%)</w:t>
      </w:r>
      <w:r w:rsidRPr="00835880">
        <w:t xml:space="preserve">, în timp ce accesul la </w:t>
      </w:r>
      <w:r w:rsidRPr="00835880">
        <w:rPr>
          <w:bCs/>
        </w:rPr>
        <w:t>oportunități concrete de integrare pe piața muncii</w:t>
      </w:r>
      <w:r w:rsidR="00067034">
        <w:rPr>
          <w:bCs/>
        </w:rPr>
        <w:t xml:space="preserve"> (7%)</w:t>
      </w:r>
      <w:r w:rsidRPr="00835880">
        <w:rPr>
          <w:bCs/>
        </w:rPr>
        <w:t xml:space="preserve"> sau </w:t>
      </w:r>
      <w:r w:rsidR="00067034">
        <w:rPr>
          <w:bCs/>
        </w:rPr>
        <w:t>granturi/</w:t>
      </w:r>
      <w:r w:rsidRPr="00835880">
        <w:rPr>
          <w:bCs/>
        </w:rPr>
        <w:t>sprijin financiar</w:t>
      </w:r>
      <w:r w:rsidR="00067034">
        <w:rPr>
          <w:bCs/>
        </w:rPr>
        <w:t xml:space="preserve"> (29%)</w:t>
      </w:r>
      <w:r w:rsidRPr="00835880">
        <w:t xml:space="preserve"> este mai restrâns. Această tendință confirmă necesitatea </w:t>
      </w:r>
      <w:r w:rsidRPr="00835880">
        <w:rPr>
          <w:bCs/>
        </w:rPr>
        <w:t xml:space="preserve">extinderii programelor </w:t>
      </w:r>
      <w:r w:rsidR="000A5917" w:rsidRPr="00835880">
        <w:rPr>
          <w:bCs/>
        </w:rPr>
        <w:t xml:space="preserve">de abilitare economică care au fost pilotate în aceste 5 UAT </w:t>
      </w:r>
      <w:r w:rsidRPr="00835880">
        <w:rPr>
          <w:bCs/>
        </w:rPr>
        <w:t xml:space="preserve">care combină instruirea cu suportul practic pentru angajare sau </w:t>
      </w:r>
      <w:proofErr w:type="spellStart"/>
      <w:r w:rsidRPr="00835880">
        <w:rPr>
          <w:bCs/>
        </w:rPr>
        <w:t>antreprenoriat</w:t>
      </w:r>
      <w:proofErr w:type="spellEnd"/>
      <w:r w:rsidRPr="00835880">
        <w:rPr>
          <w:bCs/>
        </w:rPr>
        <w:t>.</w:t>
      </w:r>
      <w:r w:rsidR="00067034">
        <w:rPr>
          <w:bCs/>
        </w:rPr>
        <w:t xml:space="preserve"> Totodată, se evidențiază necesitatea activităților de plasare asistată în câmpul muncii. </w:t>
      </w:r>
    </w:p>
    <w:p w14:paraId="1954CD05" w14:textId="77777777" w:rsidR="00C32057" w:rsidRPr="00835880" w:rsidRDefault="00C32057" w:rsidP="00835880">
      <w:pPr>
        <w:spacing w:before="60" w:after="60"/>
        <w:jc w:val="both"/>
        <w:rPr>
          <w:bCs/>
        </w:rPr>
      </w:pPr>
    </w:p>
    <w:p w14:paraId="3B560F2B" w14:textId="43CB3559" w:rsidR="002035B7" w:rsidRPr="007A4B2A" w:rsidRDefault="00067034" w:rsidP="007A4B2A">
      <w:pPr>
        <w:pStyle w:val="Heading2"/>
        <w:spacing w:before="0" w:after="200"/>
        <w:rPr>
          <w:rFonts w:ascii="Segoe UI" w:hAnsi="Segoe UI" w:cs="Segoe UI"/>
          <w:b/>
          <w:bCs/>
          <w:color w:val="auto"/>
          <w:sz w:val="28"/>
          <w:szCs w:val="28"/>
        </w:rPr>
      </w:pPr>
      <w:bookmarkStart w:id="53" w:name="_Toc215400566"/>
      <w:r w:rsidRPr="007A4B2A">
        <w:rPr>
          <w:rFonts w:ascii="Segoe UI" w:hAnsi="Segoe UI" w:cs="Segoe UI"/>
          <w:b/>
          <w:bCs/>
          <w:color w:val="auto"/>
          <w:sz w:val="28"/>
          <w:szCs w:val="28"/>
        </w:rPr>
        <w:t xml:space="preserve">6.2. </w:t>
      </w:r>
      <w:r w:rsidR="002035B7" w:rsidRPr="007A4B2A">
        <w:rPr>
          <w:rFonts w:ascii="Segoe UI" w:hAnsi="Segoe UI" w:cs="Segoe UI"/>
          <w:b/>
          <w:bCs/>
          <w:color w:val="auto"/>
          <w:sz w:val="28"/>
          <w:szCs w:val="28"/>
        </w:rPr>
        <w:t>Obstacole în calea angajării și inițierii activităților economice</w:t>
      </w:r>
      <w:bookmarkEnd w:id="53"/>
      <w:r w:rsidR="002035B7" w:rsidRPr="007A4B2A">
        <w:rPr>
          <w:rFonts w:ascii="Segoe UI" w:hAnsi="Segoe UI" w:cs="Segoe UI"/>
          <w:b/>
          <w:bCs/>
          <w:color w:val="auto"/>
          <w:sz w:val="28"/>
          <w:szCs w:val="28"/>
        </w:rPr>
        <w:t xml:space="preserve"> </w:t>
      </w:r>
    </w:p>
    <w:p w14:paraId="6F90A98D" w14:textId="27D2EEC6" w:rsidR="002035B7" w:rsidRDefault="002035B7" w:rsidP="002035B7">
      <w:pPr>
        <w:spacing w:before="60" w:after="60"/>
        <w:jc w:val="both"/>
      </w:pPr>
      <w:r w:rsidRPr="00835880">
        <w:t xml:space="preserve">Cele mai frecvent menționate obstacole </w:t>
      </w:r>
      <w:r w:rsidR="00C32057">
        <w:t xml:space="preserve">în calea </w:t>
      </w:r>
      <w:proofErr w:type="spellStart"/>
      <w:r w:rsidR="00C32057">
        <w:t>angajîrii</w:t>
      </w:r>
      <w:proofErr w:type="spellEnd"/>
      <w:r w:rsidR="00C32057">
        <w:t xml:space="preserve"> sau </w:t>
      </w:r>
      <w:proofErr w:type="spellStart"/>
      <w:r w:rsidR="00C32057">
        <w:t>inițerii</w:t>
      </w:r>
      <w:proofErr w:type="spellEnd"/>
      <w:r w:rsidR="00C32057">
        <w:t xml:space="preserve"> unei activități generatoare de venit, </w:t>
      </w:r>
      <w:r>
        <w:t xml:space="preserve">semnalate de femeile care au participat la cercetarea cantitativă </w:t>
      </w:r>
      <w:r w:rsidRPr="00835880">
        <w:t xml:space="preserve">sunt </w:t>
      </w:r>
      <w:r w:rsidRPr="00835880">
        <w:rPr>
          <w:bCs/>
        </w:rPr>
        <w:t>lipsa locurilor de muncă disponibile</w:t>
      </w:r>
      <w:r w:rsidRPr="00835880">
        <w:t xml:space="preserve"> și </w:t>
      </w:r>
      <w:r w:rsidRPr="00835880">
        <w:rPr>
          <w:bCs/>
        </w:rPr>
        <w:t>lipsa încrederii în sine</w:t>
      </w:r>
      <w:r w:rsidRPr="00835880">
        <w:t xml:space="preserve">, urmate de </w:t>
      </w:r>
      <w:r w:rsidRPr="00835880">
        <w:rPr>
          <w:bCs/>
        </w:rPr>
        <w:t>responsabilitățile de îngrijire</w:t>
      </w:r>
      <w:r w:rsidRPr="00835880">
        <w:t xml:space="preserve"> și </w:t>
      </w:r>
      <w:r w:rsidRPr="00835880">
        <w:rPr>
          <w:bCs/>
        </w:rPr>
        <w:t>insuficiența formării profesionale</w:t>
      </w:r>
      <w:r w:rsidRPr="00835880">
        <w:rPr>
          <w:b/>
          <w:bCs/>
        </w:rPr>
        <w:t xml:space="preserve"> </w:t>
      </w:r>
      <w:r w:rsidRPr="00835880">
        <w:t xml:space="preserve">(Figura </w:t>
      </w:r>
      <w:r>
        <w:t>12</w:t>
      </w:r>
      <w:r w:rsidRPr="00835880">
        <w:t xml:space="preserve">). Mai exact, </w:t>
      </w:r>
      <w:r w:rsidRPr="00835880">
        <w:rPr>
          <w:bCs/>
        </w:rPr>
        <w:t>59% dintre respondente</w:t>
      </w:r>
      <w:r w:rsidRPr="00835880">
        <w:t xml:space="preserve"> consideră că </w:t>
      </w:r>
      <w:r w:rsidRPr="00835880">
        <w:rPr>
          <w:bCs/>
        </w:rPr>
        <w:t>absența locurilor de muncă în localitate</w:t>
      </w:r>
      <w:r w:rsidRPr="00835880">
        <w:t xml:space="preserve"> este principala barieră, o problemă structurală prezentă în special în </w:t>
      </w:r>
      <w:r w:rsidRPr="00835880">
        <w:rPr>
          <w:bCs/>
        </w:rPr>
        <w:t>Ștefan Vodă (67%)</w:t>
      </w:r>
      <w:r w:rsidRPr="00835880">
        <w:t xml:space="preserve">, </w:t>
      </w:r>
      <w:r w:rsidRPr="00835880">
        <w:rPr>
          <w:bCs/>
        </w:rPr>
        <w:t>Hâncești (64%), Telenești (64%) și Soroca (61%)</w:t>
      </w:r>
      <w:r w:rsidRPr="00835880">
        <w:t xml:space="preserve">, unde oportunitățile economice sunt limitate. </w:t>
      </w:r>
      <w:r w:rsidRPr="00835880">
        <w:rPr>
          <w:bCs/>
        </w:rPr>
        <w:t>Lipsa încrederii în sine (47%)</w:t>
      </w:r>
      <w:r w:rsidRPr="00835880">
        <w:t xml:space="preserve"> și </w:t>
      </w:r>
      <w:r w:rsidRPr="00835880">
        <w:rPr>
          <w:bCs/>
        </w:rPr>
        <w:t>grija pentru copii sau persoane dependente (46%)</w:t>
      </w:r>
      <w:r w:rsidRPr="00835880">
        <w:t xml:space="preserve"> reflectă dimensiuni mai degrabă </w:t>
      </w:r>
      <w:r w:rsidRPr="00835880">
        <w:rPr>
          <w:bCs/>
        </w:rPr>
        <w:t>personale și sociale</w:t>
      </w:r>
      <w:r w:rsidRPr="00835880">
        <w:t xml:space="preserve"> ale vulnerabilității, frecvent amplificate de lipsa sprijinului instituțional și familial. Totodată, </w:t>
      </w:r>
      <w:r w:rsidRPr="00835880">
        <w:rPr>
          <w:bCs/>
        </w:rPr>
        <w:t>42% dintre femei</w:t>
      </w:r>
      <w:r w:rsidRPr="00835880">
        <w:t xml:space="preserve"> invocă </w:t>
      </w:r>
      <w:r w:rsidRPr="00835880">
        <w:rPr>
          <w:bCs/>
        </w:rPr>
        <w:t>deficitul de formare profesională</w:t>
      </w:r>
      <w:r w:rsidRPr="00835880">
        <w:t xml:space="preserve">, în special în </w:t>
      </w:r>
      <w:r w:rsidRPr="00835880">
        <w:rPr>
          <w:bCs/>
        </w:rPr>
        <w:t>Ștefan Vodă (50%)</w:t>
      </w:r>
      <w:r w:rsidRPr="00835880">
        <w:t>, ceea ce indică nevoia de programe de instruire mai adaptate realităților locale.</w:t>
      </w:r>
    </w:p>
    <w:p w14:paraId="55DC3235" w14:textId="77777777" w:rsidR="00C32057" w:rsidRPr="00835880" w:rsidRDefault="00C32057" w:rsidP="00C32057">
      <w:pPr>
        <w:spacing w:before="60" w:after="60"/>
        <w:jc w:val="both"/>
      </w:pPr>
      <w:r w:rsidRPr="00835880">
        <w:t xml:space="preserve">Obstacolele secundare, precum </w:t>
      </w:r>
      <w:r>
        <w:t xml:space="preserve">lipsa </w:t>
      </w:r>
      <w:r w:rsidRPr="00835880">
        <w:rPr>
          <w:bCs/>
        </w:rPr>
        <w:t>sprijinului din partea familiei (18%)</w:t>
      </w:r>
      <w:r>
        <w:rPr>
          <w:bCs/>
        </w:rPr>
        <w:t xml:space="preserve">, </w:t>
      </w:r>
      <w:r w:rsidRPr="00835880">
        <w:rPr>
          <w:bCs/>
        </w:rPr>
        <w:t>costurile de transport (15%)</w:t>
      </w:r>
      <w:r w:rsidRPr="00835880">
        <w:t xml:space="preserve">, </w:t>
      </w:r>
      <w:r w:rsidRPr="00835880">
        <w:rPr>
          <w:bCs/>
        </w:rPr>
        <w:t>discriminarea (12%)</w:t>
      </w:r>
      <w:r w:rsidRPr="00835880">
        <w:t xml:space="preserve"> și </w:t>
      </w:r>
      <w:r w:rsidRPr="00835880">
        <w:rPr>
          <w:bCs/>
        </w:rPr>
        <w:t>lipsa</w:t>
      </w:r>
      <w:r w:rsidRPr="00835880">
        <w:t>, sunt mai rar menționate, dar evidențiază dificultăți suplimentare.</w:t>
      </w:r>
    </w:p>
    <w:p w14:paraId="0463CE1B" w14:textId="6A2A588F" w:rsidR="002035B7" w:rsidRPr="00835880" w:rsidRDefault="002035B7" w:rsidP="002035B7">
      <w:pPr>
        <w:spacing w:before="60" w:after="60"/>
        <w:jc w:val="center"/>
        <w:rPr>
          <w:b/>
          <w:bCs/>
        </w:rPr>
      </w:pPr>
      <w:r w:rsidRPr="00835880">
        <w:rPr>
          <w:b/>
          <w:bCs/>
        </w:rPr>
        <w:t xml:space="preserve">Figura </w:t>
      </w:r>
      <w:r>
        <w:rPr>
          <w:b/>
          <w:bCs/>
        </w:rPr>
        <w:t>12</w:t>
      </w:r>
      <w:r w:rsidRPr="00835880">
        <w:rPr>
          <w:b/>
          <w:bCs/>
        </w:rPr>
        <w:t>. Obstacole în calea angajării și inițierii activităților economice,%</w:t>
      </w:r>
    </w:p>
    <w:p w14:paraId="03E69B35" w14:textId="77777777" w:rsidR="002035B7" w:rsidRPr="001648D7" w:rsidRDefault="002035B7" w:rsidP="002035B7">
      <w:pPr>
        <w:jc w:val="center"/>
      </w:pPr>
      <w:r>
        <w:rPr>
          <w:noProof/>
          <w:lang w:val="en-US"/>
        </w:rPr>
        <w:drawing>
          <wp:inline distT="0" distB="0" distL="0" distR="0" wp14:anchorId="46E70485" wp14:editId="1BA53067">
            <wp:extent cx="6115050" cy="3590925"/>
            <wp:effectExtent l="0" t="0" r="0" b="0"/>
            <wp:docPr id="2073883313"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A138EB1" w14:textId="77777777" w:rsidR="002035B7" w:rsidRPr="00835880" w:rsidRDefault="002035B7" w:rsidP="00835880">
      <w:pPr>
        <w:spacing w:before="60" w:after="60"/>
        <w:jc w:val="both"/>
        <w:rPr>
          <w:bCs/>
        </w:rPr>
      </w:pPr>
    </w:p>
    <w:p w14:paraId="58F5B935" w14:textId="0C235A4C" w:rsidR="00056E14" w:rsidRPr="007A4B2A" w:rsidRDefault="00067034" w:rsidP="007A4B2A">
      <w:pPr>
        <w:pStyle w:val="Heading2"/>
        <w:spacing w:before="0" w:after="200"/>
        <w:rPr>
          <w:rFonts w:ascii="Segoe UI" w:hAnsi="Segoe UI" w:cs="Segoe UI"/>
          <w:b/>
          <w:bCs/>
          <w:color w:val="auto"/>
          <w:sz w:val="28"/>
          <w:szCs w:val="28"/>
        </w:rPr>
      </w:pPr>
      <w:bookmarkStart w:id="54" w:name="_Toc215400567"/>
      <w:r w:rsidRPr="007A4B2A">
        <w:rPr>
          <w:rFonts w:ascii="Segoe UI" w:hAnsi="Segoe UI" w:cs="Segoe UI"/>
          <w:b/>
          <w:bCs/>
          <w:color w:val="auto"/>
          <w:sz w:val="28"/>
          <w:szCs w:val="28"/>
        </w:rPr>
        <w:t xml:space="preserve">6.3. </w:t>
      </w:r>
      <w:r w:rsidR="00056E14" w:rsidRPr="007A4B2A">
        <w:rPr>
          <w:rFonts w:ascii="Segoe UI" w:hAnsi="Segoe UI" w:cs="Segoe UI"/>
          <w:b/>
          <w:bCs/>
          <w:color w:val="auto"/>
          <w:sz w:val="28"/>
          <w:szCs w:val="28"/>
        </w:rPr>
        <w:t xml:space="preserve">Integrarea </w:t>
      </w:r>
      <w:r w:rsidRPr="007A4B2A">
        <w:rPr>
          <w:rFonts w:ascii="Segoe UI" w:hAnsi="Segoe UI" w:cs="Segoe UI"/>
          <w:b/>
          <w:bCs/>
          <w:color w:val="auto"/>
          <w:sz w:val="28"/>
          <w:szCs w:val="28"/>
        </w:rPr>
        <w:t>p</w:t>
      </w:r>
      <w:r w:rsidR="00056E14" w:rsidRPr="007A4B2A">
        <w:rPr>
          <w:rFonts w:ascii="Segoe UI" w:hAnsi="Segoe UI" w:cs="Segoe UI"/>
          <w:b/>
          <w:bCs/>
          <w:color w:val="auto"/>
          <w:sz w:val="28"/>
          <w:szCs w:val="28"/>
        </w:rPr>
        <w:t xml:space="preserve">rogramelor de abilitare economică la </w:t>
      </w:r>
      <w:r w:rsidRPr="007A4B2A">
        <w:rPr>
          <w:rFonts w:ascii="Segoe UI" w:hAnsi="Segoe UI" w:cs="Segoe UI"/>
          <w:b/>
          <w:bCs/>
          <w:color w:val="auto"/>
          <w:sz w:val="28"/>
          <w:szCs w:val="28"/>
        </w:rPr>
        <w:t xml:space="preserve">nivel </w:t>
      </w:r>
      <w:r w:rsidR="00056E14" w:rsidRPr="007A4B2A">
        <w:rPr>
          <w:rFonts w:ascii="Segoe UI" w:hAnsi="Segoe UI" w:cs="Segoe UI"/>
          <w:b/>
          <w:bCs/>
          <w:color w:val="auto"/>
          <w:sz w:val="28"/>
          <w:szCs w:val="28"/>
        </w:rPr>
        <w:t>local</w:t>
      </w:r>
      <w:bookmarkEnd w:id="54"/>
    </w:p>
    <w:p w14:paraId="65CF0928" w14:textId="4766A7C0" w:rsidR="00056E14" w:rsidRPr="00835880" w:rsidRDefault="003D664F" w:rsidP="00835880">
      <w:pPr>
        <w:spacing w:before="60" w:after="60"/>
        <w:jc w:val="both"/>
      </w:pPr>
      <w:r>
        <w:t xml:space="preserve">Atât femeile, cât și </w:t>
      </w:r>
      <w:r w:rsidR="00056E14" w:rsidRPr="00835880">
        <w:t>specialiști</w:t>
      </w:r>
      <w:r>
        <w:t xml:space="preserve">i, în cadrul discuțiilor focus grup, au relatat </w:t>
      </w:r>
      <w:r w:rsidR="00056E14" w:rsidRPr="00835880">
        <w:t xml:space="preserve">că programele de abilitare economică </w:t>
      </w:r>
      <w:r w:rsidR="00C32057">
        <w:t xml:space="preserve">pilotate </w:t>
      </w:r>
      <w:r w:rsidR="00056E14" w:rsidRPr="00835880">
        <w:t xml:space="preserve">sunt, în linii mari, </w:t>
      </w:r>
      <w:r w:rsidR="00056E14" w:rsidRPr="00835880">
        <w:rPr>
          <w:bCs/>
        </w:rPr>
        <w:t xml:space="preserve">bine ancorate în nevoile reale ale femeilor din </w:t>
      </w:r>
      <w:r w:rsidR="00056E14" w:rsidRPr="00835880">
        <w:rPr>
          <w:bCs/>
        </w:rPr>
        <w:lastRenderedPageBreak/>
        <w:t>teritoriu</w:t>
      </w:r>
      <w:r w:rsidR="00056E14" w:rsidRPr="00835880">
        <w:t xml:space="preserve">, dar se lovesc de </w:t>
      </w:r>
      <w:r>
        <w:t>anumite limite</w:t>
      </w:r>
      <w:r w:rsidR="00056E14" w:rsidRPr="00835880">
        <w:t xml:space="preserve"> ale contextului local</w:t>
      </w:r>
      <w:r>
        <w:t xml:space="preserve"> - </w:t>
      </w:r>
      <w:r w:rsidR="00056E14" w:rsidRPr="00835880">
        <w:t xml:space="preserve">piață de muncă slabă, </w:t>
      </w:r>
      <w:r>
        <w:t>servicii puține, lipsa infrastructurii</w:t>
      </w:r>
      <w:r w:rsidR="00056E14" w:rsidRPr="00835880">
        <w:t>.</w:t>
      </w:r>
      <w:r>
        <w:t xml:space="preserve"> În cadrul discuțiilor, au fost evidențiate următoarele aspecte referitoare la integrarea acestor programe la </w:t>
      </w:r>
      <w:r w:rsidR="00067034">
        <w:t>nivel</w:t>
      </w:r>
      <w:r>
        <w:t xml:space="preserve"> local:</w:t>
      </w:r>
    </w:p>
    <w:p w14:paraId="3AD8712F" w14:textId="4556274F" w:rsidR="0043203B" w:rsidRPr="00835880" w:rsidRDefault="003D664F" w:rsidP="00835880">
      <w:pPr>
        <w:spacing w:before="60" w:after="60"/>
        <w:jc w:val="both"/>
      </w:pPr>
      <w:r>
        <w:rPr>
          <w:b/>
          <w:bCs/>
        </w:rPr>
        <w:t xml:space="preserve">1. </w:t>
      </w:r>
      <w:r w:rsidR="00056E14" w:rsidRPr="00835880">
        <w:rPr>
          <w:b/>
          <w:bCs/>
        </w:rPr>
        <w:t xml:space="preserve">Relevanța </w:t>
      </w:r>
      <w:r>
        <w:rPr>
          <w:b/>
          <w:bCs/>
        </w:rPr>
        <w:t xml:space="preserve">înaltă a </w:t>
      </w:r>
      <w:r w:rsidR="00056E14" w:rsidRPr="00835880">
        <w:rPr>
          <w:b/>
          <w:bCs/>
        </w:rPr>
        <w:t xml:space="preserve">acestor programe </w:t>
      </w:r>
      <w:r>
        <w:rPr>
          <w:b/>
          <w:bCs/>
        </w:rPr>
        <w:t xml:space="preserve">la nevoile femeilor afectate de violență </w:t>
      </w:r>
      <w:r w:rsidR="00056E14" w:rsidRPr="00835880">
        <w:rPr>
          <w:b/>
          <w:bCs/>
        </w:rPr>
        <w:t>d</w:t>
      </w:r>
      <w:r>
        <w:rPr>
          <w:b/>
          <w:bCs/>
        </w:rPr>
        <w:t xml:space="preserve">in cauza </w:t>
      </w:r>
      <w:r w:rsidR="00056E14" w:rsidRPr="00835880">
        <w:rPr>
          <w:b/>
          <w:bCs/>
        </w:rPr>
        <w:t xml:space="preserve">dependenței economice a </w:t>
      </w:r>
      <w:r w:rsidR="00067034">
        <w:rPr>
          <w:b/>
          <w:bCs/>
        </w:rPr>
        <w:t>acestora</w:t>
      </w:r>
      <w:r w:rsidR="00056E14" w:rsidRPr="00835880">
        <w:rPr>
          <w:b/>
          <w:bCs/>
        </w:rPr>
        <w:t xml:space="preserve"> de agresori. </w:t>
      </w:r>
      <w:r w:rsidR="00056E14" w:rsidRPr="00835880">
        <w:t xml:space="preserve">În toate UAT, specialiștii au relatat că </w:t>
      </w:r>
      <w:r w:rsidR="00056E14" w:rsidRPr="00835880">
        <w:rPr>
          <w:bCs/>
        </w:rPr>
        <w:t>femeile</w:t>
      </w:r>
      <w:r w:rsidR="0043203B" w:rsidRPr="00835880">
        <w:rPr>
          <w:bCs/>
        </w:rPr>
        <w:t>, mai ales cele din grupurile cu vulnerabilități multiple</w:t>
      </w:r>
      <w:r w:rsidR="00056E14" w:rsidRPr="00835880">
        <w:rPr>
          <w:bCs/>
        </w:rPr>
        <w:t xml:space="preserve"> rămân în relații violente pentru că sunt dependente economic</w:t>
      </w:r>
      <w:r w:rsidR="00056E14" w:rsidRPr="00835880">
        <w:t xml:space="preserve">, iar programele de abilitare răspund exact acestei probleme: </w:t>
      </w:r>
      <w:r w:rsidR="00056E14" w:rsidRPr="00835880">
        <w:rPr>
          <w:i/>
          <w:iCs/>
        </w:rPr>
        <w:t>„majoritatea victimelor violenț</w:t>
      </w:r>
      <w:r w:rsidR="0043203B" w:rsidRPr="00835880">
        <w:rPr>
          <w:i/>
          <w:iCs/>
        </w:rPr>
        <w:t>ei</w:t>
      </w:r>
      <w:r w:rsidR="003C171F">
        <w:rPr>
          <w:i/>
          <w:iCs/>
        </w:rPr>
        <w:t xml:space="preserve"> nu pleacă de la </w:t>
      </w:r>
      <w:r w:rsidR="00056E14" w:rsidRPr="00835880">
        <w:rPr>
          <w:i/>
          <w:iCs/>
        </w:rPr>
        <w:t xml:space="preserve">agresor pentru că nu sunt </w:t>
      </w:r>
      <w:r w:rsidR="0043203B" w:rsidRPr="00835880">
        <w:rPr>
          <w:i/>
          <w:iCs/>
        </w:rPr>
        <w:t>independente</w:t>
      </w:r>
      <w:r w:rsidR="00056E14" w:rsidRPr="00835880">
        <w:rPr>
          <w:i/>
          <w:iCs/>
        </w:rPr>
        <w:t xml:space="preserve"> financiar… </w:t>
      </w:r>
      <w:r w:rsidR="0043203B" w:rsidRPr="00835880">
        <w:rPr>
          <w:i/>
          <w:iCs/>
        </w:rPr>
        <w:t>A</w:t>
      </w:r>
      <w:r w:rsidR="00056E14" w:rsidRPr="00835880">
        <w:rPr>
          <w:i/>
          <w:iCs/>
        </w:rPr>
        <w:t>tâta timp cât partenerul de viață, soțul, întreține victima, atunci el o poate manipula”</w:t>
      </w:r>
      <w:r w:rsidR="00056E14" w:rsidRPr="00835880">
        <w:t xml:space="preserve"> (</w:t>
      </w:r>
      <w:r w:rsidR="00B02657">
        <w:t>FGD_S_5</w:t>
      </w:r>
      <w:r w:rsidR="00056E14" w:rsidRPr="00835880">
        <w:t>)</w:t>
      </w:r>
      <w:r w:rsidR="0043203B" w:rsidRPr="00835880">
        <w:t>.</w:t>
      </w:r>
      <w:r w:rsidR="003C171F">
        <w:t xml:space="preserve"> </w:t>
      </w:r>
      <w:r w:rsidR="0043203B" w:rsidRPr="00835880">
        <w:t xml:space="preserve">Respectiv, </w:t>
      </w:r>
      <w:r w:rsidR="00056E14" w:rsidRPr="00835880">
        <w:t>programele sunt văzute ca un mijloc de a crea condiții concrete pentru a ieși din vulnerabilitate</w:t>
      </w:r>
      <w:r>
        <w:t>,</w:t>
      </w:r>
      <w:r w:rsidR="0043203B" w:rsidRPr="00835880">
        <w:t xml:space="preserve"> dar și de sub controlul agresorilor</w:t>
      </w:r>
      <w:r w:rsidR="00056E14" w:rsidRPr="00835880">
        <w:t>:</w:t>
      </w:r>
      <w:r w:rsidR="0043203B" w:rsidRPr="00835880">
        <w:t xml:space="preserve"> </w:t>
      </w:r>
    </w:p>
    <w:p w14:paraId="37D48C1D" w14:textId="098A599F" w:rsidR="0043203B" w:rsidRPr="00835880" w:rsidRDefault="00056E14" w:rsidP="006D2D03">
      <w:pPr>
        <w:pStyle w:val="ListParagraph"/>
        <w:numPr>
          <w:ilvl w:val="0"/>
          <w:numId w:val="14"/>
        </w:numPr>
        <w:spacing w:before="60" w:after="60"/>
        <w:contextualSpacing w:val="0"/>
        <w:jc w:val="both"/>
      </w:pPr>
      <w:r w:rsidRPr="00835880">
        <w:rPr>
          <w:i/>
          <w:iCs/>
        </w:rPr>
        <w:t>„Aceste programe au un scop de a crea pentru acești femei un mediu bun pentru a activa, pentru a începe o activitate ca să poată depăși situațiile de vulnerabilitate…”</w:t>
      </w:r>
      <w:r w:rsidRPr="00835880">
        <w:t xml:space="preserve"> (</w:t>
      </w:r>
      <w:r w:rsidR="00B02657">
        <w:t>FGD_S_2</w:t>
      </w:r>
      <w:r w:rsidRPr="00835880">
        <w:t>)</w:t>
      </w:r>
      <w:r w:rsidR="0043203B" w:rsidRPr="00835880">
        <w:t xml:space="preserve">. </w:t>
      </w:r>
    </w:p>
    <w:p w14:paraId="26645D5B" w14:textId="44638F61" w:rsidR="00056E14" w:rsidRPr="00835880" w:rsidRDefault="00056E14" w:rsidP="006D2D03">
      <w:pPr>
        <w:pStyle w:val="ListParagraph"/>
        <w:numPr>
          <w:ilvl w:val="0"/>
          <w:numId w:val="14"/>
        </w:numPr>
        <w:spacing w:before="60" w:after="60"/>
        <w:contextualSpacing w:val="0"/>
        <w:jc w:val="both"/>
      </w:pPr>
      <w:r w:rsidRPr="00835880">
        <w:rPr>
          <w:i/>
          <w:iCs/>
        </w:rPr>
        <w:t>„</w:t>
      </w:r>
      <w:r w:rsidR="0043203B" w:rsidRPr="00835880">
        <w:rPr>
          <w:i/>
          <w:iCs/>
        </w:rPr>
        <w:t>S</w:t>
      </w:r>
      <w:r w:rsidRPr="00835880">
        <w:rPr>
          <w:i/>
          <w:iCs/>
        </w:rPr>
        <w:t>ă nu d</w:t>
      </w:r>
      <w:r w:rsidR="0043203B" w:rsidRPr="00835880">
        <w:rPr>
          <w:i/>
          <w:iCs/>
        </w:rPr>
        <w:t>epindă financiar de parteneri… S</w:t>
      </w:r>
      <w:r w:rsidRPr="00835880">
        <w:rPr>
          <w:i/>
          <w:iCs/>
        </w:rPr>
        <w:t xml:space="preserve">ă </w:t>
      </w:r>
      <w:r w:rsidR="0043203B" w:rsidRPr="00835880">
        <w:rPr>
          <w:i/>
          <w:iCs/>
        </w:rPr>
        <w:t xml:space="preserve">se poată </w:t>
      </w:r>
      <w:r w:rsidRPr="00835880">
        <w:rPr>
          <w:i/>
          <w:iCs/>
        </w:rPr>
        <w:t>întrețin</w:t>
      </w:r>
      <w:r w:rsidR="0043203B" w:rsidRPr="00835880">
        <w:rPr>
          <w:i/>
          <w:iCs/>
        </w:rPr>
        <w:t xml:space="preserve">e – </w:t>
      </w:r>
      <w:r w:rsidRPr="00835880">
        <w:rPr>
          <w:i/>
          <w:iCs/>
        </w:rPr>
        <w:t>e</w:t>
      </w:r>
      <w:r w:rsidR="003C171F">
        <w:rPr>
          <w:i/>
          <w:iCs/>
        </w:rPr>
        <w:t>le</w:t>
      </w:r>
      <w:r w:rsidR="0043203B" w:rsidRPr="00835880">
        <w:rPr>
          <w:i/>
          <w:iCs/>
        </w:rPr>
        <w:t xml:space="preserve"> </w:t>
      </w:r>
      <w:r w:rsidRPr="00835880">
        <w:rPr>
          <w:i/>
          <w:iCs/>
        </w:rPr>
        <w:t>și copiii”</w:t>
      </w:r>
      <w:r w:rsidRPr="00835880">
        <w:t xml:space="preserve"> (</w:t>
      </w:r>
      <w:r w:rsidR="00B02657">
        <w:t>FGD_S_4</w:t>
      </w:r>
      <w:r w:rsidRPr="00835880">
        <w:t>)</w:t>
      </w:r>
      <w:r w:rsidR="0043203B" w:rsidRPr="00835880">
        <w:t>.</w:t>
      </w:r>
    </w:p>
    <w:p w14:paraId="735E32F1" w14:textId="12E8088F" w:rsidR="00056E14" w:rsidRPr="00835880" w:rsidRDefault="00056E14" w:rsidP="00835880">
      <w:pPr>
        <w:spacing w:before="60" w:after="60"/>
        <w:jc w:val="both"/>
      </w:pPr>
      <w:r w:rsidRPr="00835880">
        <w:t>În acest sens, programele sunt percepute ca</w:t>
      </w:r>
      <w:r w:rsidR="0043203B" w:rsidRPr="00835880">
        <w:t xml:space="preserve"> fiind </w:t>
      </w:r>
      <w:r w:rsidRPr="00835880">
        <w:rPr>
          <w:bCs/>
        </w:rPr>
        <w:t>foarte bine aliniate cu realitatea socială</w:t>
      </w:r>
      <w:r w:rsidRPr="00835880">
        <w:t xml:space="preserve"> </w:t>
      </w:r>
      <w:r w:rsidR="0043203B" w:rsidRPr="00835880">
        <w:t>din teritoriu</w:t>
      </w:r>
      <w:r w:rsidRPr="00835880">
        <w:t>: sărăcie, dependență economică, lipsa locurilor de muncă decente, mai ales pentru femei cu copii mici</w:t>
      </w:r>
      <w:r w:rsidR="0043203B" w:rsidRPr="00835880">
        <w:t>, femei cu dizabilități sau care îngrijesc copii sau persoane cu dizabilități, femei din mediul rural</w:t>
      </w:r>
      <w:r w:rsidRPr="00835880">
        <w:t>.</w:t>
      </w:r>
    </w:p>
    <w:p w14:paraId="1B8EF433" w14:textId="77777777" w:rsidR="00C32057" w:rsidRPr="00835880" w:rsidRDefault="003D664F" w:rsidP="00C32057">
      <w:pPr>
        <w:spacing w:before="60" w:after="60"/>
        <w:jc w:val="both"/>
      </w:pPr>
      <w:r>
        <w:rPr>
          <w:b/>
          <w:bCs/>
        </w:rPr>
        <w:t xml:space="preserve">2. </w:t>
      </w:r>
      <w:r w:rsidR="0043203B" w:rsidRPr="00835880">
        <w:rPr>
          <w:b/>
          <w:bCs/>
        </w:rPr>
        <w:t xml:space="preserve">Programele </w:t>
      </w:r>
      <w:r>
        <w:rPr>
          <w:b/>
          <w:bCs/>
        </w:rPr>
        <w:t xml:space="preserve">de abilitare economică pilotate </w:t>
      </w:r>
      <w:r w:rsidR="0043203B" w:rsidRPr="00835880">
        <w:rPr>
          <w:b/>
          <w:bCs/>
        </w:rPr>
        <w:t>f</w:t>
      </w:r>
      <w:r w:rsidR="00056E14" w:rsidRPr="00835880">
        <w:rPr>
          <w:b/>
          <w:bCs/>
        </w:rPr>
        <w:t>olos</w:t>
      </w:r>
      <w:r w:rsidR="0043203B" w:rsidRPr="00835880">
        <w:rPr>
          <w:b/>
          <w:bCs/>
        </w:rPr>
        <w:t xml:space="preserve">esc </w:t>
      </w:r>
      <w:r w:rsidR="00056E14" w:rsidRPr="00835880">
        <w:rPr>
          <w:b/>
          <w:bCs/>
        </w:rPr>
        <w:t>resursel</w:t>
      </w:r>
      <w:r w:rsidR="0043203B" w:rsidRPr="00835880">
        <w:rPr>
          <w:b/>
          <w:bCs/>
        </w:rPr>
        <w:t>e</w:t>
      </w:r>
      <w:r w:rsidR="00056E14" w:rsidRPr="00835880">
        <w:rPr>
          <w:b/>
          <w:bCs/>
        </w:rPr>
        <w:t xml:space="preserve"> locale</w:t>
      </w:r>
      <w:r w:rsidR="0043203B" w:rsidRPr="00835880">
        <w:rPr>
          <w:b/>
          <w:bCs/>
        </w:rPr>
        <w:t xml:space="preserve"> - </w:t>
      </w:r>
      <w:r w:rsidR="00056E14" w:rsidRPr="00835880">
        <w:rPr>
          <w:b/>
          <w:bCs/>
        </w:rPr>
        <w:t>instituțiile și actorii deja existenți</w:t>
      </w:r>
      <w:r w:rsidR="0043203B" w:rsidRPr="00835880">
        <w:rPr>
          <w:b/>
          <w:bCs/>
        </w:rPr>
        <w:t xml:space="preserve">. </w:t>
      </w:r>
      <w:r w:rsidR="0043203B" w:rsidRPr="00835880">
        <w:rPr>
          <w:bCs/>
        </w:rPr>
        <w:t xml:space="preserve">Aceste programe se </w:t>
      </w:r>
      <w:r w:rsidR="00056E14" w:rsidRPr="00835880">
        <w:rPr>
          <w:bCs/>
        </w:rPr>
        <w:t>integr</w:t>
      </w:r>
      <w:r w:rsidR="0043203B" w:rsidRPr="00835880">
        <w:rPr>
          <w:bCs/>
        </w:rPr>
        <w:t xml:space="preserve">ează </w:t>
      </w:r>
      <w:r w:rsidR="00056E14" w:rsidRPr="00835880">
        <w:rPr>
          <w:bCs/>
        </w:rPr>
        <w:t>în infrastructura locală de servicii</w:t>
      </w:r>
      <w:r w:rsidR="00056E14" w:rsidRPr="00835880">
        <w:t xml:space="preserve"> – </w:t>
      </w:r>
      <w:r w:rsidR="0043203B" w:rsidRPr="00835880">
        <w:t xml:space="preserve">STOFM, </w:t>
      </w:r>
      <w:r w:rsidR="00A20F35" w:rsidRPr="00835880">
        <w:t>S</w:t>
      </w:r>
      <w:r w:rsidR="0043203B" w:rsidRPr="00835880">
        <w:t>TAS/</w:t>
      </w:r>
      <w:r w:rsidR="00A20F35" w:rsidRPr="00835880">
        <w:t xml:space="preserve">ATAS, </w:t>
      </w:r>
      <w:r w:rsidR="00056E14" w:rsidRPr="00835880">
        <w:t xml:space="preserve">biblioteci, centre </w:t>
      </w:r>
      <w:r w:rsidR="00A20F35" w:rsidRPr="00835880">
        <w:t xml:space="preserve">de plasament </w:t>
      </w:r>
      <w:r w:rsidR="00056E14" w:rsidRPr="00835880">
        <w:t xml:space="preserve">pentru femei, </w:t>
      </w:r>
      <w:r w:rsidR="00A20F35" w:rsidRPr="00835880">
        <w:t xml:space="preserve">Incubatoare de Afaceri etc. </w:t>
      </w:r>
      <w:r w:rsidR="00C32057" w:rsidRPr="00835880">
        <w:t xml:space="preserve">Astfel, programele </w:t>
      </w:r>
      <w:r w:rsidR="00C32057">
        <w:t>de abilitare economică se</w:t>
      </w:r>
      <w:r w:rsidR="00C32057" w:rsidRPr="00835880">
        <w:t xml:space="preserve"> sprijină pe </w:t>
      </w:r>
      <w:r w:rsidR="00C32057" w:rsidRPr="00835880">
        <w:rPr>
          <w:bCs/>
        </w:rPr>
        <w:t>spații și relații deja legitime în comunitate</w:t>
      </w:r>
      <w:r w:rsidR="00C32057" w:rsidRPr="00835880">
        <w:t xml:space="preserve"> (biblioteci, serviciile de ocupare, serviciile specializate), ceea ce le crește acceptabilitatea locală.</w:t>
      </w:r>
    </w:p>
    <w:p w14:paraId="65BD1F3C" w14:textId="6CE68E26" w:rsidR="00056E14" w:rsidRPr="00835880" w:rsidRDefault="00A20F35" w:rsidP="00835880">
      <w:pPr>
        <w:spacing w:before="60" w:after="60"/>
        <w:jc w:val="both"/>
      </w:pPr>
      <w:r w:rsidRPr="00835880">
        <w:t>C</w:t>
      </w:r>
      <w:r w:rsidR="00056E14" w:rsidRPr="00835880">
        <w:t xml:space="preserve">ursurile de dezvoltare personală și abilitare </w:t>
      </w:r>
      <w:r w:rsidRPr="00835880">
        <w:t xml:space="preserve">financiară </w:t>
      </w:r>
      <w:r w:rsidR="00056E14" w:rsidRPr="00835880">
        <w:t xml:space="preserve">au fost găzduite de instituții locale și au vizat atât femei, cât și specialiști. La Telenești, specialiștii </w:t>
      </w:r>
      <w:r w:rsidRPr="00835880">
        <w:t xml:space="preserve">au integrat informarea despre </w:t>
      </w:r>
      <w:r w:rsidR="00056E14" w:rsidRPr="00835880">
        <w:t xml:space="preserve">programele de abilitare </w:t>
      </w:r>
      <w:r w:rsidRPr="00835880">
        <w:t>în activitatea Biroului Comun de I</w:t>
      </w:r>
      <w:r w:rsidR="00056E14" w:rsidRPr="00835880">
        <w:t>nformații</w:t>
      </w:r>
      <w:r w:rsidRPr="00835880">
        <w:t xml:space="preserve"> și Servicii</w:t>
      </w:r>
      <w:r w:rsidR="00056E14" w:rsidRPr="00835880">
        <w:t xml:space="preserve">. Ei </w:t>
      </w:r>
      <w:r w:rsidRPr="00835880">
        <w:t xml:space="preserve">au subliniat importanța </w:t>
      </w:r>
      <w:r w:rsidR="00056E14" w:rsidRPr="00835880">
        <w:t xml:space="preserve">programelor </w:t>
      </w:r>
      <w:r w:rsidR="00056E14" w:rsidRPr="00835880">
        <w:rPr>
          <w:bCs/>
        </w:rPr>
        <w:t xml:space="preserve">în mod explicit </w:t>
      </w:r>
      <w:r w:rsidRPr="00835880">
        <w:rPr>
          <w:bCs/>
        </w:rPr>
        <w:t xml:space="preserve">asupra </w:t>
      </w:r>
      <w:r w:rsidR="00056E14" w:rsidRPr="00835880">
        <w:rPr>
          <w:bCs/>
        </w:rPr>
        <w:t>abilit</w:t>
      </w:r>
      <w:r w:rsidRPr="00835880">
        <w:rPr>
          <w:bCs/>
        </w:rPr>
        <w:t>ării economice</w:t>
      </w:r>
      <w:r w:rsidR="00056E14" w:rsidRPr="00835880">
        <w:rPr>
          <w:bCs/>
        </w:rPr>
        <w:t xml:space="preserve"> a femeilor casnice</w:t>
      </w:r>
      <w:r w:rsidR="00056E14" w:rsidRPr="00835880">
        <w:t>:</w:t>
      </w:r>
      <w:r w:rsidRPr="00835880">
        <w:t xml:space="preserve"> </w:t>
      </w:r>
      <w:r w:rsidR="00056E14" w:rsidRPr="00835880">
        <w:rPr>
          <w:i/>
          <w:iCs/>
        </w:rPr>
        <w:t>„menirea era pentru abilitarea economică a femeilor</w:t>
      </w:r>
      <w:r w:rsidR="003C171F">
        <w:rPr>
          <w:i/>
          <w:iCs/>
        </w:rPr>
        <w:t xml:space="preserve"> </w:t>
      </w:r>
      <w:r w:rsidR="00056E14" w:rsidRPr="00835880">
        <w:rPr>
          <w:i/>
          <w:iCs/>
        </w:rPr>
        <w:t>care stau acasă</w:t>
      </w:r>
      <w:r w:rsidR="003C171F">
        <w:rPr>
          <w:i/>
          <w:iCs/>
        </w:rPr>
        <w:t xml:space="preserve">. Acestea </w:t>
      </w:r>
      <w:r w:rsidR="00056E14" w:rsidRPr="00835880">
        <w:rPr>
          <w:i/>
          <w:iCs/>
        </w:rPr>
        <w:t xml:space="preserve">se transformă în gospodine </w:t>
      </w:r>
      <w:r w:rsidR="003C171F">
        <w:rPr>
          <w:i/>
          <w:iCs/>
        </w:rPr>
        <w:t xml:space="preserve">pentru </w:t>
      </w:r>
      <w:r w:rsidR="00056E14" w:rsidRPr="00835880">
        <w:rPr>
          <w:i/>
          <w:iCs/>
        </w:rPr>
        <w:t>toată viața, dar lucrul ăsta îl poate face… după serviciu”</w:t>
      </w:r>
      <w:r w:rsidR="00056E14" w:rsidRPr="00835880">
        <w:t xml:space="preserve"> (</w:t>
      </w:r>
      <w:r w:rsidR="00B02657">
        <w:t>FGD_S_3</w:t>
      </w:r>
      <w:r w:rsidR="00056E14" w:rsidRPr="00835880">
        <w:t>)</w:t>
      </w:r>
      <w:r w:rsidRPr="00835880">
        <w:t>.</w:t>
      </w:r>
    </w:p>
    <w:p w14:paraId="631A937A" w14:textId="166246A1" w:rsidR="003C171F" w:rsidRDefault="003D664F" w:rsidP="00835880">
      <w:pPr>
        <w:spacing w:before="60" w:after="60"/>
        <w:jc w:val="both"/>
      </w:pPr>
      <w:r>
        <w:rPr>
          <w:b/>
          <w:bCs/>
        </w:rPr>
        <w:t xml:space="preserve">3. </w:t>
      </w:r>
      <w:r w:rsidR="00056E14" w:rsidRPr="00835880">
        <w:rPr>
          <w:b/>
          <w:bCs/>
        </w:rPr>
        <w:t>Coordonare interinstituțională</w:t>
      </w:r>
      <w:r w:rsidR="006401D2" w:rsidRPr="00835880">
        <w:rPr>
          <w:b/>
          <w:bCs/>
        </w:rPr>
        <w:t xml:space="preserve"> s-a îmbunătățit un pic</w:t>
      </w:r>
      <w:r w:rsidR="00056E14" w:rsidRPr="00835880">
        <w:rPr>
          <w:b/>
          <w:bCs/>
        </w:rPr>
        <w:t xml:space="preserve">, dar încă </w:t>
      </w:r>
      <w:r w:rsidR="006401D2" w:rsidRPr="00835880">
        <w:rPr>
          <w:b/>
          <w:bCs/>
        </w:rPr>
        <w:t>nu este c</w:t>
      </w:r>
      <w:r w:rsidR="00056E14" w:rsidRPr="00835880">
        <w:rPr>
          <w:b/>
          <w:bCs/>
        </w:rPr>
        <w:t>ompletă</w:t>
      </w:r>
      <w:r w:rsidR="006401D2" w:rsidRPr="00835880">
        <w:rPr>
          <w:b/>
          <w:bCs/>
        </w:rPr>
        <w:t xml:space="preserve">. </w:t>
      </w:r>
      <w:r w:rsidR="003C171F">
        <w:rPr>
          <w:bCs/>
        </w:rPr>
        <w:t>M</w:t>
      </w:r>
      <w:r w:rsidR="00056E14" w:rsidRPr="00835880">
        <w:t xml:space="preserve">odelul promovat presupune </w:t>
      </w:r>
      <w:r w:rsidR="00056E14" w:rsidRPr="00835880">
        <w:rPr>
          <w:bCs/>
        </w:rPr>
        <w:t xml:space="preserve">echipe multidisciplinare și </w:t>
      </w:r>
      <w:r w:rsidR="003C171F">
        <w:rPr>
          <w:bCs/>
        </w:rPr>
        <w:t xml:space="preserve">un </w:t>
      </w:r>
      <w:r w:rsidR="00056E14" w:rsidRPr="00835880">
        <w:rPr>
          <w:bCs/>
        </w:rPr>
        <w:t>trase</w:t>
      </w:r>
      <w:r w:rsidR="003C171F">
        <w:rPr>
          <w:bCs/>
        </w:rPr>
        <w:t>u integrat între sistemele</w:t>
      </w:r>
      <w:r w:rsidR="00056E14" w:rsidRPr="00835880">
        <w:t xml:space="preserve"> – social, sănătate, poliție, ocupare. În practică, specialiștii confirmă că </w:t>
      </w:r>
      <w:r w:rsidR="003C171F">
        <w:t xml:space="preserve">abia s-a inițiat o </w:t>
      </w:r>
      <w:r w:rsidR="00056E14" w:rsidRPr="00835880">
        <w:t>colabor</w:t>
      </w:r>
      <w:r w:rsidR="003C171F">
        <w:t xml:space="preserve">are mai profundă. </w:t>
      </w:r>
    </w:p>
    <w:p w14:paraId="231E347F" w14:textId="1F65315E" w:rsidR="00056E14" w:rsidRDefault="006401D2" w:rsidP="00835880">
      <w:pPr>
        <w:spacing w:before="60" w:after="60"/>
        <w:jc w:val="both"/>
      </w:pPr>
      <w:r w:rsidRPr="00835880">
        <w:t>Analiza mai</w:t>
      </w:r>
      <w:r w:rsidR="00056E14" w:rsidRPr="00835880">
        <w:t xml:space="preserve"> detali</w:t>
      </w:r>
      <w:r w:rsidRPr="00835880">
        <w:t>ată relevă totuși că a</w:t>
      </w:r>
      <w:r w:rsidR="00056E14" w:rsidRPr="00835880">
        <w:rPr>
          <w:bCs/>
        </w:rPr>
        <w:t xml:space="preserve">linierea </w:t>
      </w:r>
      <w:r w:rsidRPr="00835880">
        <w:rPr>
          <w:bCs/>
        </w:rPr>
        <w:t xml:space="preserve">programelor de abilitare economică </w:t>
      </w:r>
      <w:r w:rsidR="00056E14" w:rsidRPr="00835880">
        <w:rPr>
          <w:bCs/>
        </w:rPr>
        <w:t>la mecanismele formale este mai degrabă limitată</w:t>
      </w:r>
      <w:r w:rsidR="00056E14" w:rsidRPr="00835880">
        <w:t xml:space="preserve">. </w:t>
      </w:r>
      <w:r w:rsidRPr="00835880">
        <w:t xml:space="preserve">În toate cele 5 UAT, </w:t>
      </w:r>
      <w:r w:rsidR="00056E14" w:rsidRPr="00835880">
        <w:t xml:space="preserve">reprezentanții </w:t>
      </w:r>
      <w:r w:rsidRPr="00835880">
        <w:t>STOFM au spus</w:t>
      </w:r>
      <w:r w:rsidR="00056E14" w:rsidRPr="00835880">
        <w:t xml:space="preserve"> direct că, deși legea prevede măsuri speciale pentru victime, în realitate </w:t>
      </w:r>
      <w:r w:rsidR="00056E14" w:rsidRPr="00835880">
        <w:rPr>
          <w:bCs/>
        </w:rPr>
        <w:t xml:space="preserve">nu au cazuri </w:t>
      </w:r>
      <w:r w:rsidR="00041E96">
        <w:rPr>
          <w:bCs/>
        </w:rPr>
        <w:lastRenderedPageBreak/>
        <w:t>de acest fel înregistrate</w:t>
      </w:r>
      <w:r w:rsidRPr="00835880">
        <w:rPr>
          <w:bCs/>
        </w:rPr>
        <w:t>. L</w:t>
      </w:r>
      <w:r w:rsidR="00056E14" w:rsidRPr="00835880">
        <w:t>a Ștefan Vodă, specialiștii</w:t>
      </w:r>
      <w:r w:rsidRPr="00835880">
        <w:t xml:space="preserve"> au</w:t>
      </w:r>
      <w:r w:rsidR="00056E14" w:rsidRPr="00835880">
        <w:t xml:space="preserve"> mențion</w:t>
      </w:r>
      <w:r w:rsidRPr="00835880">
        <w:t xml:space="preserve">at </w:t>
      </w:r>
      <w:r w:rsidR="00056E14" w:rsidRPr="00835880">
        <w:t xml:space="preserve">că în </w:t>
      </w:r>
      <w:r w:rsidRPr="00835880">
        <w:t xml:space="preserve">perioada de pilotare </w:t>
      </w:r>
      <w:r w:rsidR="00056E14" w:rsidRPr="00835880">
        <w:t xml:space="preserve">au primit doar </w:t>
      </w:r>
      <w:r w:rsidR="00056E14" w:rsidRPr="00835880">
        <w:rPr>
          <w:bCs/>
        </w:rPr>
        <w:t>două</w:t>
      </w:r>
      <w:r w:rsidR="00056E14" w:rsidRPr="00835880">
        <w:t xml:space="preserve"> persoane cu fișă de referire ca victime, restul vin „ca persoane în căutare de lucru”,</w:t>
      </w:r>
      <w:r w:rsidRPr="00835880">
        <w:t xml:space="preserve"> fără statut vizibil de victimă.</w:t>
      </w:r>
      <w:r w:rsidR="00C32057">
        <w:t xml:space="preserve"> </w:t>
      </w:r>
      <w:r w:rsidR="00041E96">
        <w:t xml:space="preserve">Or aceasta relevă că </w:t>
      </w:r>
      <w:r w:rsidR="00056E14" w:rsidRPr="00835880">
        <w:t xml:space="preserve">programele se aliniază conceptual la arhitectura locală de servicii, dar </w:t>
      </w:r>
      <w:r w:rsidR="00056E14" w:rsidRPr="00835880">
        <w:rPr>
          <w:bCs/>
        </w:rPr>
        <w:t>în practică traseele de referire funcționează fragmentar</w:t>
      </w:r>
      <w:r w:rsidR="00056E14" w:rsidRPr="00835880">
        <w:t>, iar partea de ocupare/abilitare economică rămâne adesea desprinsă de circuitul formal al cazului de violență.</w:t>
      </w:r>
    </w:p>
    <w:p w14:paraId="5D77EEB2" w14:textId="77777777" w:rsidR="00C32057" w:rsidRPr="00835880" w:rsidRDefault="00C32057" w:rsidP="00C32057">
      <w:pPr>
        <w:spacing w:before="60" w:after="60"/>
        <w:jc w:val="both"/>
      </w:pPr>
      <w:r>
        <w:t>De asemenea, s</w:t>
      </w:r>
      <w:r w:rsidRPr="00835880">
        <w:t xml:space="preserve">pecialiștii au </w:t>
      </w:r>
      <w:r>
        <w:t>semnalat</w:t>
      </w:r>
      <w:r w:rsidRPr="00835880">
        <w:t xml:space="preserve"> </w:t>
      </w:r>
      <w:r w:rsidRPr="00835880">
        <w:rPr>
          <w:i/>
          <w:iCs/>
        </w:rPr>
        <w:t>„cât de neinformată este populația despre drepturile pe care le au”</w:t>
      </w:r>
      <w:r w:rsidRPr="00835880">
        <w:t xml:space="preserve"> și faptul că e nevoie ca instituțiile să câștige încrederea femeilor și să arate că lucrează în </w:t>
      </w:r>
      <w:r>
        <w:t>pentru a le ajuta</w:t>
      </w:r>
      <w:r w:rsidRPr="00835880">
        <w:t xml:space="preserve"> (</w:t>
      </w:r>
      <w:r>
        <w:t>FGD_S_2</w:t>
      </w:r>
      <w:r w:rsidRPr="00835880">
        <w:t>).</w:t>
      </w:r>
    </w:p>
    <w:p w14:paraId="42699045" w14:textId="0E73A73A" w:rsidR="00056E14" w:rsidRPr="00835880" w:rsidRDefault="003D664F" w:rsidP="00835880">
      <w:pPr>
        <w:spacing w:before="60" w:after="60"/>
        <w:jc w:val="both"/>
      </w:pPr>
      <w:r w:rsidRPr="003D664F">
        <w:rPr>
          <w:b/>
          <w:bCs/>
        </w:rPr>
        <w:t>4. P</w:t>
      </w:r>
      <w:r w:rsidR="00056E14" w:rsidRPr="003D664F">
        <w:rPr>
          <w:b/>
          <w:bCs/>
        </w:rPr>
        <w:t>rogramele</w:t>
      </w:r>
      <w:r w:rsidR="00056E14" w:rsidRPr="00835880">
        <w:rPr>
          <w:b/>
          <w:bCs/>
        </w:rPr>
        <w:t xml:space="preserve"> </w:t>
      </w:r>
      <w:r w:rsidR="006401D2" w:rsidRPr="00835880">
        <w:rPr>
          <w:b/>
          <w:bCs/>
        </w:rPr>
        <w:t xml:space="preserve">de abilitare economică a femeilor afectate de violență </w:t>
      </w:r>
      <w:r w:rsidR="00056E14" w:rsidRPr="00835880">
        <w:rPr>
          <w:b/>
          <w:bCs/>
        </w:rPr>
        <w:t>țintesc bine, dar se lovesc de bariere structurale</w:t>
      </w:r>
      <w:r w:rsidR="006401D2" w:rsidRPr="00835880">
        <w:rPr>
          <w:b/>
          <w:bCs/>
        </w:rPr>
        <w:t xml:space="preserve"> precum r</w:t>
      </w:r>
      <w:r w:rsidR="00056E14" w:rsidRPr="00835880">
        <w:rPr>
          <w:b/>
          <w:bCs/>
        </w:rPr>
        <w:t>ealitățile pieței muncii locale</w:t>
      </w:r>
      <w:r w:rsidR="00056E14" w:rsidRPr="00835880">
        <w:t xml:space="preserve">. Specialiștii </w:t>
      </w:r>
      <w:r w:rsidR="006401D2" w:rsidRPr="00835880">
        <w:t xml:space="preserve">au </w:t>
      </w:r>
      <w:r w:rsidR="00056E14" w:rsidRPr="00835880">
        <w:t>descri</w:t>
      </w:r>
      <w:r w:rsidR="006401D2" w:rsidRPr="00835880">
        <w:t xml:space="preserve">s UAT ca fiind </w:t>
      </w:r>
      <w:r w:rsidR="00056E14" w:rsidRPr="00835880">
        <w:t xml:space="preserve">în mare parte </w:t>
      </w:r>
      <w:r w:rsidR="00056E14" w:rsidRPr="00835880">
        <w:rPr>
          <w:bCs/>
        </w:rPr>
        <w:t>agrare</w:t>
      </w:r>
      <w:r w:rsidR="00041E96">
        <w:rPr>
          <w:bCs/>
        </w:rPr>
        <w:t xml:space="preserve"> (excepție municipiul Bălți)</w:t>
      </w:r>
      <w:r w:rsidR="00056E14" w:rsidRPr="00835880">
        <w:rPr>
          <w:bCs/>
        </w:rPr>
        <w:t>, cu puține întreprinderi mari, cu transport limitat</w:t>
      </w:r>
      <w:r w:rsidR="00DF6D8A" w:rsidRPr="00835880">
        <w:rPr>
          <w:bCs/>
        </w:rPr>
        <w:t>. Respectiv, „</w:t>
      </w:r>
      <w:r w:rsidR="00056E14" w:rsidRPr="00835880">
        <w:rPr>
          <w:i/>
          <w:iCs/>
        </w:rPr>
        <w:t xml:space="preserve">cam puține posibilități </w:t>
      </w:r>
      <w:r w:rsidR="00DF6D8A" w:rsidRPr="00835880">
        <w:rPr>
          <w:i/>
          <w:iCs/>
        </w:rPr>
        <w:t xml:space="preserve">de angajare </w:t>
      </w:r>
      <w:r w:rsidR="00056E14" w:rsidRPr="00835880">
        <w:rPr>
          <w:i/>
          <w:iCs/>
        </w:rPr>
        <w:t>sunt</w:t>
      </w:r>
      <w:r w:rsidR="00DF6D8A" w:rsidRPr="00835880">
        <w:rPr>
          <w:i/>
          <w:iCs/>
        </w:rPr>
        <w:t>.</w:t>
      </w:r>
      <w:r w:rsidR="00056E14" w:rsidRPr="00835880">
        <w:rPr>
          <w:i/>
          <w:iCs/>
        </w:rPr>
        <w:t>”</w:t>
      </w:r>
      <w:r w:rsidR="00056E14" w:rsidRPr="00835880">
        <w:t xml:space="preserve"> </w:t>
      </w:r>
    </w:p>
    <w:p w14:paraId="022FD69F" w14:textId="44DFD645" w:rsidR="00056E14" w:rsidRPr="00835880" w:rsidRDefault="00056E14" w:rsidP="00835880">
      <w:pPr>
        <w:spacing w:before="60" w:after="60"/>
        <w:jc w:val="both"/>
      </w:pPr>
      <w:r w:rsidRPr="00835880">
        <w:t xml:space="preserve">Specialiștii </w:t>
      </w:r>
      <w:r w:rsidR="00DF6D8A" w:rsidRPr="00835880">
        <w:t>au subliniat ș</w:t>
      </w:r>
      <w:r w:rsidRPr="00835880">
        <w:t>i lipsa transportului public din sate spre centru</w:t>
      </w:r>
      <w:r w:rsidR="00DF6D8A" w:rsidRPr="00835880">
        <w:t xml:space="preserve"> raional</w:t>
      </w:r>
      <w:r w:rsidR="00C32057">
        <w:t xml:space="preserve"> (</w:t>
      </w:r>
      <w:r w:rsidR="00DF6D8A" w:rsidRPr="00835880">
        <w:t>există o singură rută de deplasare din sat la centrul raional</w:t>
      </w:r>
      <w:r w:rsidR="00C32057">
        <w:t>)</w:t>
      </w:r>
      <w:r w:rsidRPr="00835880">
        <w:t xml:space="preserve">, astfel încât </w:t>
      </w:r>
      <w:r w:rsidRPr="00835880">
        <w:rPr>
          <w:bCs/>
        </w:rPr>
        <w:t>multe femei pur și simplu nu se pot deplasa</w:t>
      </w:r>
      <w:r w:rsidRPr="00835880">
        <w:t xml:space="preserve"> la cursuri sau la locul de muncă zil</w:t>
      </w:r>
      <w:r w:rsidR="00DF6D8A" w:rsidRPr="00835880">
        <w:t>nic. Respectiv, în aceste circumstanțe activitățile generatoare de venit</w:t>
      </w:r>
      <w:r w:rsidR="00041E96">
        <w:t xml:space="preserve"> </w:t>
      </w:r>
      <w:r w:rsidR="00DF6D8A" w:rsidRPr="00835880">
        <w:t xml:space="preserve">inițiate </w:t>
      </w:r>
      <w:r w:rsidRPr="00835880">
        <w:t>arată că programele se adaptează parțial la realitățile rurale:</w:t>
      </w:r>
      <w:r w:rsidR="00DF6D8A" w:rsidRPr="00835880">
        <w:t xml:space="preserve"> </w:t>
      </w:r>
      <w:r w:rsidRPr="00835880">
        <w:rPr>
          <w:i/>
          <w:iCs/>
        </w:rPr>
        <w:t xml:space="preserve">„unele </w:t>
      </w:r>
      <w:r w:rsidR="00DF6D8A" w:rsidRPr="00835880">
        <w:rPr>
          <w:i/>
          <w:iCs/>
        </w:rPr>
        <w:t>femei</w:t>
      </w:r>
      <w:r w:rsidRPr="00835880">
        <w:rPr>
          <w:i/>
          <w:iCs/>
        </w:rPr>
        <w:t xml:space="preserve"> au </w:t>
      </w:r>
      <w:r w:rsidR="00DF6D8A" w:rsidRPr="00835880">
        <w:rPr>
          <w:i/>
          <w:iCs/>
        </w:rPr>
        <w:t xml:space="preserve">inițiat </w:t>
      </w:r>
      <w:r w:rsidRPr="00835880">
        <w:rPr>
          <w:i/>
          <w:iCs/>
        </w:rPr>
        <w:t>o mică afacere, cât de mică, dar este o sursă de venit”</w:t>
      </w:r>
      <w:r w:rsidRPr="00835880">
        <w:t xml:space="preserve"> (</w:t>
      </w:r>
      <w:r w:rsidR="00B02657">
        <w:t>FGD_S_3</w:t>
      </w:r>
      <w:r w:rsidRPr="00835880">
        <w:t>)</w:t>
      </w:r>
      <w:r w:rsidR="00DF6D8A" w:rsidRPr="00835880">
        <w:t>.</w:t>
      </w:r>
    </w:p>
    <w:p w14:paraId="004939B4" w14:textId="7C679892" w:rsidR="00056E14" w:rsidRPr="00835880" w:rsidRDefault="00056E14" w:rsidP="00835880">
      <w:pPr>
        <w:spacing w:before="60" w:after="60"/>
        <w:jc w:val="both"/>
      </w:pPr>
      <w:r w:rsidRPr="00835880">
        <w:t xml:space="preserve">Deci, </w:t>
      </w:r>
      <w:r w:rsidRPr="00835880">
        <w:rPr>
          <w:bCs/>
        </w:rPr>
        <w:t>programele sunt gândite să funcționeze în context rural</w:t>
      </w:r>
      <w:r w:rsidRPr="00835880">
        <w:t>, mizând pe mici afaceri, reprofesionalizare sau servicii la domiciliu (</w:t>
      </w:r>
      <w:r w:rsidR="00041E96">
        <w:t xml:space="preserve">de </w:t>
      </w:r>
      <w:r w:rsidRPr="00835880">
        <w:t>ex</w:t>
      </w:r>
      <w:r w:rsidR="00041E96">
        <w:t xml:space="preserve">emplu, </w:t>
      </w:r>
      <w:r w:rsidRPr="00835880">
        <w:t xml:space="preserve">manichiură, croitorie, brutărie), dar specialiștii sunt foarte conștienți că </w:t>
      </w:r>
      <w:r w:rsidRPr="00835880">
        <w:rPr>
          <w:bCs/>
        </w:rPr>
        <w:t>aceste soluții nu pot compensa complet lipsa structurală de locuri de muncă decente și infrastructură de îngrijire</w:t>
      </w:r>
      <w:r w:rsidRPr="00835880">
        <w:t>.</w:t>
      </w:r>
    </w:p>
    <w:p w14:paraId="5DC027FD" w14:textId="77777777" w:rsidR="00BC7DD6" w:rsidRPr="00835880" w:rsidRDefault="00BC7DD6" w:rsidP="00835880">
      <w:pPr>
        <w:spacing w:before="60" w:after="60"/>
        <w:jc w:val="both"/>
      </w:pPr>
    </w:p>
    <w:p w14:paraId="21E23F02" w14:textId="2D55029D" w:rsidR="00FB35DD" w:rsidRPr="007A4B2A" w:rsidRDefault="00041E96" w:rsidP="007A4B2A">
      <w:pPr>
        <w:pStyle w:val="Heading2"/>
        <w:spacing w:before="0" w:after="200"/>
        <w:rPr>
          <w:rFonts w:ascii="Segoe UI" w:hAnsi="Segoe UI" w:cs="Segoe UI"/>
          <w:b/>
          <w:bCs/>
          <w:color w:val="auto"/>
          <w:sz w:val="28"/>
          <w:szCs w:val="28"/>
        </w:rPr>
      </w:pPr>
      <w:bookmarkStart w:id="55" w:name="_Toc215400568"/>
      <w:r w:rsidRPr="007A4B2A">
        <w:rPr>
          <w:rFonts w:ascii="Segoe UI" w:hAnsi="Segoe UI" w:cs="Segoe UI"/>
          <w:b/>
          <w:bCs/>
          <w:color w:val="auto"/>
          <w:sz w:val="28"/>
          <w:szCs w:val="28"/>
        </w:rPr>
        <w:t xml:space="preserve">6.4. </w:t>
      </w:r>
      <w:r w:rsidR="00FB35DD" w:rsidRPr="007A4B2A">
        <w:rPr>
          <w:rFonts w:ascii="Segoe UI" w:hAnsi="Segoe UI" w:cs="Segoe UI"/>
          <w:b/>
          <w:bCs/>
          <w:color w:val="auto"/>
          <w:sz w:val="28"/>
          <w:szCs w:val="28"/>
        </w:rPr>
        <w:t>Punctele forte ale programelor de abilitare economică</w:t>
      </w:r>
      <w:bookmarkEnd w:id="55"/>
      <w:r w:rsidR="00FB35DD" w:rsidRPr="007A4B2A">
        <w:rPr>
          <w:rFonts w:ascii="Segoe UI" w:hAnsi="Segoe UI" w:cs="Segoe UI"/>
          <w:b/>
          <w:bCs/>
          <w:color w:val="auto"/>
          <w:sz w:val="28"/>
          <w:szCs w:val="28"/>
        </w:rPr>
        <w:t xml:space="preserve"> </w:t>
      </w:r>
    </w:p>
    <w:p w14:paraId="7F97F495" w14:textId="11DBB76C" w:rsidR="00FB35DD" w:rsidRPr="00835880" w:rsidRDefault="00FB35DD" w:rsidP="00835880">
      <w:pPr>
        <w:spacing w:before="60" w:after="60"/>
        <w:jc w:val="both"/>
      </w:pPr>
      <w:r w:rsidRPr="00835880">
        <w:t>Analiza discuțiilor focus grup cu specialiști</w:t>
      </w:r>
      <w:r w:rsidR="00041E96">
        <w:t xml:space="preserve">i și </w:t>
      </w:r>
      <w:r w:rsidRPr="00835880">
        <w:t xml:space="preserve">femeile </w:t>
      </w:r>
      <w:r w:rsidR="00E31604" w:rsidRPr="00835880">
        <w:t xml:space="preserve">participante la programele de abilitare economică, </w:t>
      </w:r>
      <w:r w:rsidR="00EC0E2E">
        <w:t>relevă</w:t>
      </w:r>
      <w:r w:rsidR="00E31604" w:rsidRPr="00835880">
        <w:t xml:space="preserve"> </w:t>
      </w:r>
      <w:r w:rsidRPr="00835880">
        <w:t xml:space="preserve">o serie de puncte forte </w:t>
      </w:r>
      <w:r w:rsidR="00106DA1">
        <w:t>ale acestora</w:t>
      </w:r>
      <w:r w:rsidR="00E31604" w:rsidRPr="00835880">
        <w:t>:</w:t>
      </w:r>
    </w:p>
    <w:p w14:paraId="4A01E5C2" w14:textId="738CDCB1" w:rsidR="00FB35DD" w:rsidRPr="00835880" w:rsidRDefault="00FB35DD" w:rsidP="00835880">
      <w:pPr>
        <w:spacing w:before="60" w:after="60"/>
        <w:jc w:val="both"/>
      </w:pPr>
      <w:r w:rsidRPr="00835880">
        <w:rPr>
          <w:b/>
          <w:bCs/>
        </w:rPr>
        <w:t>1. Relevanță ridicată</w:t>
      </w:r>
      <w:r w:rsidR="00E31604" w:rsidRPr="00835880">
        <w:rPr>
          <w:b/>
          <w:bCs/>
        </w:rPr>
        <w:t xml:space="preserve"> în abordarea unei </w:t>
      </w:r>
      <w:r w:rsidRPr="00835880">
        <w:rPr>
          <w:b/>
          <w:bCs/>
        </w:rPr>
        <w:t>cauz</w:t>
      </w:r>
      <w:r w:rsidR="00E31604" w:rsidRPr="00835880">
        <w:rPr>
          <w:b/>
          <w:bCs/>
        </w:rPr>
        <w:t>e structurale</w:t>
      </w:r>
      <w:r w:rsidRPr="00835880">
        <w:rPr>
          <w:b/>
          <w:bCs/>
        </w:rPr>
        <w:t xml:space="preserve"> a </w:t>
      </w:r>
      <w:r w:rsidR="00E31604" w:rsidRPr="00835880">
        <w:rPr>
          <w:b/>
          <w:bCs/>
        </w:rPr>
        <w:t xml:space="preserve">violenței - </w:t>
      </w:r>
      <w:r w:rsidRPr="00835880">
        <w:rPr>
          <w:b/>
          <w:bCs/>
        </w:rPr>
        <w:t>dependența economică</w:t>
      </w:r>
      <w:r w:rsidR="00E31604" w:rsidRPr="00835880">
        <w:rPr>
          <w:b/>
          <w:bCs/>
        </w:rPr>
        <w:t xml:space="preserve">. </w:t>
      </w:r>
      <w:r w:rsidRPr="00835880">
        <w:t xml:space="preserve">Cel mai puternic punct forte, repetat în toate </w:t>
      </w:r>
      <w:r w:rsidR="00E31604" w:rsidRPr="00835880">
        <w:t>UAT</w:t>
      </w:r>
      <w:r w:rsidRPr="00835880">
        <w:t xml:space="preserve">, este </w:t>
      </w:r>
      <w:r w:rsidRPr="00835880">
        <w:rPr>
          <w:bCs/>
        </w:rPr>
        <w:t>alinierea la nevoia reală a femeilor</w:t>
      </w:r>
      <w:r w:rsidR="00E31604" w:rsidRPr="00835880">
        <w:rPr>
          <w:bCs/>
        </w:rPr>
        <w:t xml:space="preserve">. Or, </w:t>
      </w:r>
      <w:r w:rsidRPr="00835880">
        <w:t>fără independență economică, victimele nu pot rupe cercul violenței.</w:t>
      </w:r>
      <w:r w:rsidR="00E31604" w:rsidRPr="00835880">
        <w:t xml:space="preserve"> Respectiv, p</w:t>
      </w:r>
      <w:r w:rsidRPr="00835880">
        <w:t xml:space="preserve">rogramele sunt percepute ca relevante deoarece creează </w:t>
      </w:r>
      <w:r w:rsidRPr="00835880">
        <w:rPr>
          <w:bCs/>
        </w:rPr>
        <w:t>condițiile minime pentru autonomie</w:t>
      </w:r>
      <w:r w:rsidRPr="00835880">
        <w:t xml:space="preserve">, ceea ce le sporește impactul </w:t>
      </w:r>
      <w:r w:rsidR="00E31604" w:rsidRPr="00835880">
        <w:t>pentru femeile victime și cele din grupurile</w:t>
      </w:r>
      <w:r w:rsidRPr="00835880">
        <w:t xml:space="preserve"> vulnerabile.</w:t>
      </w:r>
    </w:p>
    <w:p w14:paraId="3188C93A" w14:textId="1AB911AE" w:rsidR="00FB35DD" w:rsidRPr="00835880" w:rsidRDefault="00FB35DD" w:rsidP="00835880">
      <w:pPr>
        <w:spacing w:before="60" w:after="60"/>
        <w:jc w:val="both"/>
      </w:pPr>
      <w:r w:rsidRPr="00835880">
        <w:rPr>
          <w:b/>
          <w:bCs/>
        </w:rPr>
        <w:t>2. Dezvoltarea autonomiei personale și a încrederii în sine</w:t>
      </w:r>
      <w:r w:rsidR="00E31604" w:rsidRPr="00835880">
        <w:rPr>
          <w:b/>
          <w:bCs/>
        </w:rPr>
        <w:t xml:space="preserve">. </w:t>
      </w:r>
      <w:r w:rsidRPr="00835880">
        <w:t xml:space="preserve">Un punct </w:t>
      </w:r>
      <w:r w:rsidR="00041E96">
        <w:t xml:space="preserve">important </w:t>
      </w:r>
      <w:r w:rsidRPr="00835880">
        <w:t xml:space="preserve">este dimensiunea de </w:t>
      </w:r>
      <w:r w:rsidRPr="00835880">
        <w:rPr>
          <w:bCs/>
        </w:rPr>
        <w:t>dezvoltare personală</w:t>
      </w:r>
      <w:r w:rsidRPr="00835880">
        <w:t xml:space="preserve">, care ajută femeile să depășească frica, rușinea și lipsa de încredere. Această componentă este considerată esențială pentru pregătirea emoțională a femeilor în </w:t>
      </w:r>
      <w:r w:rsidR="00EC0E2E">
        <w:t>procesul de ieșire din violență</w:t>
      </w:r>
      <w:r w:rsidRPr="00835880">
        <w:t>.</w:t>
      </w:r>
      <w:r w:rsidR="00E31604" w:rsidRPr="00835880">
        <w:t xml:space="preserve"> C</w:t>
      </w:r>
      <w:r w:rsidRPr="00835880">
        <w:t xml:space="preserve">ursurile </w:t>
      </w:r>
      <w:r w:rsidR="00EC0E2E">
        <w:t xml:space="preserve">de instruire oferite </w:t>
      </w:r>
      <w:r w:rsidR="00041E96">
        <w:t>în cadrul programelor</w:t>
      </w:r>
      <w:r w:rsidR="00EC0E2E">
        <w:t xml:space="preserve"> de abilitare economică (dezvoltarea personală, dezvoltarea abilităților </w:t>
      </w:r>
      <w:r w:rsidR="00EC0E2E">
        <w:lastRenderedPageBreak/>
        <w:t xml:space="preserve">economice) </w:t>
      </w:r>
      <w:r w:rsidRPr="00835880">
        <w:t>sunt descrise drept transformatoare nu doar pentru femei, ci și pentru specialiști:</w:t>
      </w:r>
      <w:r w:rsidR="00E31604" w:rsidRPr="00835880">
        <w:t xml:space="preserve"> </w:t>
      </w:r>
      <w:r w:rsidRPr="00835880">
        <w:rPr>
          <w:i/>
          <w:iCs/>
        </w:rPr>
        <w:t>„un curs extraordinar care ne-a ajutat… să ne aflăm mai bine pe noi înșine, cum să comunicăm… Sunt necesare pe</w:t>
      </w:r>
      <w:r w:rsidR="00E31604" w:rsidRPr="00835880">
        <w:rPr>
          <w:i/>
          <w:iCs/>
        </w:rPr>
        <w:t>ntru toți, pentru toate femeile</w:t>
      </w:r>
      <w:r w:rsidRPr="00835880">
        <w:rPr>
          <w:i/>
          <w:iCs/>
        </w:rPr>
        <w:t>”</w:t>
      </w:r>
      <w:r w:rsidR="00E31604" w:rsidRPr="00835880">
        <w:t xml:space="preserve"> (</w:t>
      </w:r>
      <w:r w:rsidR="00D22F10">
        <w:t>DFG_S_4</w:t>
      </w:r>
      <w:r w:rsidRPr="00835880">
        <w:t>)</w:t>
      </w:r>
      <w:r w:rsidR="00E31604" w:rsidRPr="00835880">
        <w:t xml:space="preserve">. </w:t>
      </w:r>
      <w:r w:rsidR="00EC0E2E">
        <w:t>Astfel, p</w:t>
      </w:r>
      <w:r w:rsidRPr="00835880">
        <w:t xml:space="preserve">rogramele </w:t>
      </w:r>
      <w:r w:rsidR="00EC0E2E">
        <w:t xml:space="preserve">de abilitare economică </w:t>
      </w:r>
      <w:r w:rsidRPr="00835880">
        <w:t xml:space="preserve">nu se limitează la instruire </w:t>
      </w:r>
      <w:r w:rsidR="00E31604" w:rsidRPr="00835880">
        <w:t>pe dimensiunea de alfabetizare financiară</w:t>
      </w:r>
      <w:r w:rsidRPr="00835880">
        <w:t xml:space="preserve">, ci construiesc </w:t>
      </w:r>
      <w:r w:rsidRPr="00835880">
        <w:rPr>
          <w:bCs/>
        </w:rPr>
        <w:t>capacitatea psihologică</w:t>
      </w:r>
      <w:r w:rsidRPr="00835880">
        <w:t xml:space="preserve"> </w:t>
      </w:r>
      <w:r w:rsidR="00106DA1">
        <w:t xml:space="preserve">a femeilor afectate de violență </w:t>
      </w:r>
      <w:r w:rsidRPr="00835880">
        <w:t>necesară pentru schimbare.</w:t>
      </w:r>
    </w:p>
    <w:p w14:paraId="41356B27" w14:textId="390D20AE" w:rsidR="00FB35DD" w:rsidRPr="00835880" w:rsidRDefault="00FB35DD" w:rsidP="00835880">
      <w:pPr>
        <w:spacing w:before="60" w:after="60"/>
        <w:jc w:val="both"/>
      </w:pPr>
      <w:r w:rsidRPr="00835880">
        <w:rPr>
          <w:b/>
          <w:bCs/>
        </w:rPr>
        <w:t xml:space="preserve">3. Câștigarea treptată a autonomiei economice </w:t>
      </w:r>
      <w:r w:rsidR="00EC0E2E">
        <w:rPr>
          <w:bCs/>
        </w:rPr>
        <w:t>prin</w:t>
      </w:r>
      <w:r w:rsidR="00E31604" w:rsidRPr="00835880">
        <w:rPr>
          <w:bCs/>
        </w:rPr>
        <w:t xml:space="preserve"> </w:t>
      </w:r>
      <w:r w:rsidRPr="00835880">
        <w:t>inițierea unor mici afaceri în comunități,</w:t>
      </w:r>
      <w:r w:rsidR="000C091D" w:rsidRPr="00835880">
        <w:t xml:space="preserve"> </w:t>
      </w:r>
      <w:r w:rsidRPr="00835880">
        <w:t>acces la cursuri de formare,</w:t>
      </w:r>
      <w:r w:rsidR="000C091D" w:rsidRPr="00835880">
        <w:t xml:space="preserve"> </w:t>
      </w:r>
      <w:r w:rsidRPr="00835880">
        <w:t>reangajare sau reconversie profesională.</w:t>
      </w:r>
      <w:r w:rsidR="000C091D" w:rsidRPr="00835880">
        <w:t xml:space="preserve"> </w:t>
      </w:r>
      <w:r w:rsidRPr="00835880">
        <w:t xml:space="preserve">Aceste reușite, </w:t>
      </w:r>
      <w:r w:rsidR="000C091D" w:rsidRPr="00835880">
        <w:t>deși</w:t>
      </w:r>
      <w:r w:rsidRPr="00835880">
        <w:t xml:space="preserve"> modeste financiar, sunt importante în comunități unde alternativele sunt puține.</w:t>
      </w:r>
    </w:p>
    <w:p w14:paraId="22610511" w14:textId="037942E6" w:rsidR="00FB35DD" w:rsidRPr="00835880" w:rsidRDefault="00FB35DD" w:rsidP="00835880">
      <w:pPr>
        <w:spacing w:before="60" w:after="60"/>
        <w:jc w:val="both"/>
      </w:pPr>
      <w:r w:rsidRPr="00835880">
        <w:rPr>
          <w:b/>
          <w:bCs/>
        </w:rPr>
        <w:t>4. Colaborare interinstituțională consolidată</w:t>
      </w:r>
      <w:r w:rsidR="000C091D" w:rsidRPr="00835880">
        <w:rPr>
          <w:b/>
          <w:bCs/>
        </w:rPr>
        <w:t xml:space="preserve">. </w:t>
      </w:r>
      <w:r w:rsidRPr="00835880">
        <w:t xml:space="preserve">Un punct forte este că programele au stimulat </w:t>
      </w:r>
      <w:r w:rsidRPr="00835880">
        <w:rPr>
          <w:bCs/>
        </w:rPr>
        <w:t>coordonarea între instituții</w:t>
      </w:r>
      <w:r w:rsidRPr="00835880">
        <w:t xml:space="preserve">: servicii sociale, </w:t>
      </w:r>
      <w:r w:rsidR="000C091D" w:rsidRPr="00835880">
        <w:t>servicii de angajare</w:t>
      </w:r>
      <w:r w:rsidRPr="00835880">
        <w:t xml:space="preserve">, </w:t>
      </w:r>
      <w:r w:rsidR="000C091D" w:rsidRPr="00835880">
        <w:t xml:space="preserve">OSC, servicii specializate pentru femeile victime etc. </w:t>
      </w:r>
      <w:r w:rsidRPr="00835880">
        <w:t>Specialiștii percep clar un progres</w:t>
      </w:r>
      <w:r w:rsidR="000C091D" w:rsidRPr="00835880">
        <w:t xml:space="preserve"> în </w:t>
      </w:r>
      <w:r w:rsidRPr="00835880">
        <w:t>lucrul în echipe multidisciplinare:</w:t>
      </w:r>
      <w:r w:rsidR="000C091D" w:rsidRPr="00835880">
        <w:t xml:space="preserve"> </w:t>
      </w:r>
      <w:r w:rsidRPr="00835880">
        <w:rPr>
          <w:i/>
          <w:iCs/>
        </w:rPr>
        <w:t>„aici se vede aportul fiecărui actor social din comunitate… Iată aici luc</w:t>
      </w:r>
      <w:r w:rsidR="000C091D" w:rsidRPr="00835880">
        <w:rPr>
          <w:i/>
          <w:iCs/>
        </w:rPr>
        <w:t>rul echipelor multidisciplinare</w:t>
      </w:r>
      <w:r w:rsidRPr="00835880">
        <w:rPr>
          <w:i/>
          <w:iCs/>
        </w:rPr>
        <w:t>”</w:t>
      </w:r>
      <w:r w:rsidRPr="00835880">
        <w:t xml:space="preserve"> (</w:t>
      </w:r>
      <w:r w:rsidR="00B02657">
        <w:t>FGD_S_3</w:t>
      </w:r>
      <w:r w:rsidRPr="00835880">
        <w:t>)</w:t>
      </w:r>
      <w:r w:rsidR="000C091D" w:rsidRPr="00835880">
        <w:t>. Or, a</w:t>
      </w:r>
      <w:r w:rsidRPr="00835880">
        <w:t>ceastă colaborare facilitează rute de referire, soluții integrate și un sprijin mai coerent pentru femei.</w:t>
      </w:r>
    </w:p>
    <w:p w14:paraId="3B830152" w14:textId="34FA23EA" w:rsidR="00FB35DD" w:rsidRPr="00835880" w:rsidRDefault="00FB35DD" w:rsidP="00835880">
      <w:pPr>
        <w:spacing w:before="60" w:after="60"/>
        <w:jc w:val="both"/>
      </w:pPr>
      <w:r w:rsidRPr="00835880">
        <w:rPr>
          <w:b/>
          <w:bCs/>
        </w:rPr>
        <w:t xml:space="preserve">5. Adaptarea programelor la contextul </w:t>
      </w:r>
      <w:r w:rsidR="00041E96">
        <w:rPr>
          <w:b/>
          <w:bCs/>
        </w:rPr>
        <w:t>local</w:t>
      </w:r>
      <w:r w:rsidRPr="00835880">
        <w:rPr>
          <w:b/>
          <w:bCs/>
        </w:rPr>
        <w:t xml:space="preserve"> și la infrastructura locală</w:t>
      </w:r>
      <w:r w:rsidR="000C091D" w:rsidRPr="00835880">
        <w:rPr>
          <w:b/>
          <w:bCs/>
        </w:rPr>
        <w:t xml:space="preserve">. </w:t>
      </w:r>
      <w:r w:rsidRPr="00835880">
        <w:t xml:space="preserve">Programele sunt considerate un succes și pentru că </w:t>
      </w:r>
      <w:r w:rsidRPr="00835880">
        <w:rPr>
          <w:bCs/>
        </w:rPr>
        <w:t>folosesc spațiile și resursele existente în comunitate</w:t>
      </w:r>
      <w:r w:rsidR="00106DA1">
        <w:t>:</w:t>
      </w:r>
      <w:r w:rsidRPr="00835880">
        <w:t xml:space="preserve"> biblioteci (Hâncești, Telenești),</w:t>
      </w:r>
      <w:r w:rsidR="000C091D" w:rsidRPr="00835880">
        <w:t xml:space="preserve"> </w:t>
      </w:r>
      <w:r w:rsidRPr="00835880">
        <w:t xml:space="preserve">centre </w:t>
      </w:r>
      <w:r w:rsidR="000C091D" w:rsidRPr="00835880">
        <w:t>de plasament pentru femei victime</w:t>
      </w:r>
      <w:r w:rsidRPr="00835880">
        <w:t xml:space="preserve"> (</w:t>
      </w:r>
      <w:r w:rsidR="000C091D" w:rsidRPr="00835880">
        <w:t>Bălți, Hâncești</w:t>
      </w:r>
      <w:r w:rsidRPr="00835880">
        <w:t>),</w:t>
      </w:r>
      <w:r w:rsidR="000C091D" w:rsidRPr="00835880">
        <w:t xml:space="preserve"> OSC </w:t>
      </w:r>
      <w:r w:rsidRPr="00835880">
        <w:t>locale (Soroca, Bălți),</w:t>
      </w:r>
      <w:r w:rsidR="000C091D" w:rsidRPr="00835880">
        <w:t xml:space="preserve"> Incubatoare de Afaceri (Ștefan Vodă, Soroca), Birouri de Probațiune (Hâncești). </w:t>
      </w:r>
      <w:r w:rsidRPr="00835880">
        <w:t>Această adaptare la resursele locale este văzută ca un avantaj major, pentru că nu creează „programe paralele”, ci se integrează în ceea ce comunitatea are deja</w:t>
      </w:r>
      <w:r w:rsidR="00106DA1">
        <w:t xml:space="preserve">, </w:t>
      </w:r>
      <w:r w:rsidR="00106DA1" w:rsidRPr="00835880">
        <w:t>ceea ce le face accesibile și legitime în ochii femeilor</w:t>
      </w:r>
      <w:r w:rsidRPr="00835880">
        <w:t>.</w:t>
      </w:r>
    </w:p>
    <w:p w14:paraId="13CCD21F" w14:textId="7AE55B0B" w:rsidR="00FB35DD" w:rsidRPr="00835880" w:rsidRDefault="00FB35DD" w:rsidP="00835880">
      <w:pPr>
        <w:spacing w:before="60" w:after="60"/>
        <w:jc w:val="both"/>
      </w:pPr>
      <w:r w:rsidRPr="00835880">
        <w:rPr>
          <w:b/>
          <w:bCs/>
        </w:rPr>
        <w:t>6. Crearea unui „spațiu de siguranță” în care femeile sunt auzite și înțelese</w:t>
      </w:r>
      <w:r w:rsidR="000C091D" w:rsidRPr="00835880">
        <w:rPr>
          <w:b/>
          <w:bCs/>
        </w:rPr>
        <w:t xml:space="preserve">. </w:t>
      </w:r>
      <w:r w:rsidR="000C091D" w:rsidRPr="00835880">
        <w:rPr>
          <w:bCs/>
        </w:rPr>
        <w:t>Pro</w:t>
      </w:r>
      <w:r w:rsidRPr="00835880">
        <w:t>gramele oferă un cadru non-</w:t>
      </w:r>
      <w:proofErr w:type="spellStart"/>
      <w:r w:rsidRPr="00835880">
        <w:t>judicativ</w:t>
      </w:r>
      <w:proofErr w:type="spellEnd"/>
      <w:r w:rsidRPr="00835880">
        <w:t xml:space="preserve"> unde femeile își pot împărtăși experiențele.</w:t>
      </w:r>
      <w:r w:rsidR="000C091D" w:rsidRPr="00835880">
        <w:t xml:space="preserve"> </w:t>
      </w:r>
      <w:r w:rsidRPr="00835880">
        <w:t>Aceste spații de încredere sunt o condiție pentru orice proces de abilitare</w:t>
      </w:r>
      <w:r w:rsidR="00041E96">
        <w:t xml:space="preserve"> a femeilor afectate de violență</w:t>
      </w:r>
      <w:r w:rsidRPr="00835880">
        <w:t>.</w:t>
      </w:r>
    </w:p>
    <w:p w14:paraId="67C6EF73" w14:textId="5D7C3205" w:rsidR="00FB35DD" w:rsidRPr="00835880" w:rsidRDefault="00FB35DD" w:rsidP="00835880">
      <w:pPr>
        <w:spacing w:before="60" w:after="60"/>
        <w:jc w:val="both"/>
      </w:pPr>
      <w:r w:rsidRPr="00835880">
        <w:rPr>
          <w:b/>
          <w:bCs/>
        </w:rPr>
        <w:t>7. Creșterea vizibilității problemei violenței și sensibilizarea comunității</w:t>
      </w:r>
      <w:r w:rsidR="000C091D" w:rsidRPr="00835880">
        <w:rPr>
          <w:b/>
          <w:bCs/>
        </w:rPr>
        <w:t xml:space="preserve">. </w:t>
      </w:r>
      <w:r w:rsidRPr="00835880">
        <w:t>Programele au contribuit la</w:t>
      </w:r>
      <w:r w:rsidR="000C091D" w:rsidRPr="00835880">
        <w:t xml:space="preserve"> </w:t>
      </w:r>
      <w:r w:rsidRPr="00835880">
        <w:t>vizibilitatea fenomenului</w:t>
      </w:r>
      <w:r w:rsidR="00EC0E2E">
        <w:t xml:space="preserve"> de violență</w:t>
      </w:r>
      <w:r w:rsidRPr="00835880">
        <w:t>,</w:t>
      </w:r>
      <w:r w:rsidR="000C091D" w:rsidRPr="00835880">
        <w:t xml:space="preserve"> </w:t>
      </w:r>
      <w:r w:rsidRPr="00835880">
        <w:t>informarea speciali</w:t>
      </w:r>
      <w:r w:rsidR="00EC0E2E">
        <w:t>ști</w:t>
      </w:r>
      <w:r w:rsidRPr="00835880">
        <w:t>lor,</w:t>
      </w:r>
      <w:r w:rsidR="000C091D" w:rsidRPr="00835880">
        <w:t xml:space="preserve"> informarea femeilor victime, </w:t>
      </w:r>
      <w:r w:rsidRPr="00835880">
        <w:t>reducerea timidității femeilor de a cere ajutor,</w:t>
      </w:r>
      <w:r w:rsidR="000C091D" w:rsidRPr="00835880">
        <w:t xml:space="preserve"> </w:t>
      </w:r>
      <w:r w:rsidRPr="00835880">
        <w:t>crearea unor comunități profesionale sensibile la problemele victimelor.</w:t>
      </w:r>
      <w:r w:rsidR="000C091D" w:rsidRPr="00835880">
        <w:t xml:space="preserve"> </w:t>
      </w:r>
      <w:r w:rsidR="00041E96">
        <w:t>Astfel, p</w:t>
      </w:r>
      <w:r w:rsidRPr="00835880">
        <w:t xml:space="preserve">rogramele contribuie nu doar la </w:t>
      </w:r>
      <w:r w:rsidR="00041E96">
        <w:t xml:space="preserve">îmbunătățirea situației </w:t>
      </w:r>
      <w:r w:rsidRPr="00835880">
        <w:t>economi</w:t>
      </w:r>
      <w:r w:rsidR="00041E96">
        <w:t>c</w:t>
      </w:r>
      <w:r w:rsidRPr="00835880">
        <w:t xml:space="preserve">e, ci la </w:t>
      </w:r>
      <w:r w:rsidRPr="00835880">
        <w:rPr>
          <w:bCs/>
        </w:rPr>
        <w:t>schimbări culturale</w:t>
      </w:r>
      <w:r w:rsidRPr="00835880">
        <w:t xml:space="preserve"> în comunitate.</w:t>
      </w:r>
    </w:p>
    <w:p w14:paraId="36128CA0" w14:textId="4A22885A" w:rsidR="00FB35DD" w:rsidRPr="00835880" w:rsidRDefault="00FB35DD" w:rsidP="00835880">
      <w:pPr>
        <w:spacing w:before="60" w:after="60"/>
        <w:jc w:val="both"/>
      </w:pPr>
      <w:r w:rsidRPr="00835880">
        <w:rPr>
          <w:b/>
          <w:bCs/>
        </w:rPr>
        <w:t>8. Oferă soluții realiste în condițiile unei piețe a muncii limitate</w:t>
      </w:r>
      <w:r w:rsidR="000C091D" w:rsidRPr="00835880">
        <w:rPr>
          <w:b/>
          <w:bCs/>
        </w:rPr>
        <w:t xml:space="preserve">. </w:t>
      </w:r>
      <w:r w:rsidR="000C091D" w:rsidRPr="00835880">
        <w:rPr>
          <w:bCs/>
        </w:rPr>
        <w:t>Nu în ultimul rând,</w:t>
      </w:r>
      <w:r w:rsidR="00CB2D0A" w:rsidRPr="00835880">
        <w:rPr>
          <w:bCs/>
        </w:rPr>
        <w:t xml:space="preserve"> </w:t>
      </w:r>
      <w:r w:rsidRPr="00835880">
        <w:t xml:space="preserve">programele </w:t>
      </w:r>
      <w:r w:rsidR="00693A2A">
        <w:t xml:space="preserve">de abilitare economică </w:t>
      </w:r>
      <w:r w:rsidRPr="00835880">
        <w:t xml:space="preserve">reușesc să ofere </w:t>
      </w:r>
      <w:r w:rsidRPr="00835880">
        <w:rPr>
          <w:bCs/>
        </w:rPr>
        <w:t>soluții realiste</w:t>
      </w:r>
      <w:r w:rsidRPr="00835880">
        <w:t>, precum</w:t>
      </w:r>
      <w:r w:rsidR="00EC0E2E">
        <w:t xml:space="preserve"> - </w:t>
      </w:r>
      <w:r w:rsidRPr="00835880">
        <w:t>cursuri scurte</w:t>
      </w:r>
      <w:r w:rsidR="000C091D" w:rsidRPr="00835880">
        <w:t xml:space="preserve"> de profesionalizare</w:t>
      </w:r>
      <w:r w:rsidRPr="00835880">
        <w:t>,</w:t>
      </w:r>
      <w:r w:rsidR="000C091D" w:rsidRPr="00835880">
        <w:t xml:space="preserve"> </w:t>
      </w:r>
      <w:r w:rsidRPr="00835880">
        <w:t>reprofesionalizare,</w:t>
      </w:r>
      <w:r w:rsidR="000C091D" w:rsidRPr="00835880">
        <w:t xml:space="preserve"> </w:t>
      </w:r>
      <w:r w:rsidRPr="00835880">
        <w:t>mici afaceri,</w:t>
      </w:r>
      <w:r w:rsidR="000C091D" w:rsidRPr="00835880">
        <w:t xml:space="preserve"> inclusiv </w:t>
      </w:r>
      <w:r w:rsidRPr="00835880">
        <w:t>activități economice la domiciliu.</w:t>
      </w:r>
      <w:r w:rsidR="000C091D" w:rsidRPr="00835880">
        <w:t xml:space="preserve"> </w:t>
      </w:r>
      <w:r w:rsidRPr="00835880">
        <w:t>Acest lucru este esențial într-un context structural precar</w:t>
      </w:r>
      <w:r w:rsidR="000C091D" w:rsidRPr="00835880">
        <w:t xml:space="preserve"> – în localitățile rurale unde nu există posibilități de angajare</w:t>
      </w:r>
      <w:r w:rsidR="00041E96">
        <w:t xml:space="preserve"> și extrem de important pentru femeile din grupurile cu vulnerabilități multiple </w:t>
      </w:r>
      <w:r w:rsidRPr="00835880">
        <w:t>.</w:t>
      </w:r>
    </w:p>
    <w:p w14:paraId="73FAF8F0" w14:textId="77777777" w:rsidR="00FB35DD" w:rsidRPr="00835880" w:rsidRDefault="00FB35DD" w:rsidP="00835880">
      <w:pPr>
        <w:spacing w:before="60" w:after="60"/>
        <w:jc w:val="both"/>
      </w:pPr>
    </w:p>
    <w:p w14:paraId="31A550CC" w14:textId="00D51730" w:rsidR="00BE6894" w:rsidRPr="007A4B2A" w:rsidRDefault="00041E96" w:rsidP="007A4B2A">
      <w:pPr>
        <w:pStyle w:val="Heading2"/>
        <w:spacing w:before="0" w:after="200"/>
        <w:rPr>
          <w:rFonts w:ascii="Segoe UI" w:hAnsi="Segoe UI" w:cs="Segoe UI"/>
          <w:b/>
          <w:bCs/>
          <w:color w:val="auto"/>
          <w:sz w:val="28"/>
          <w:szCs w:val="28"/>
        </w:rPr>
      </w:pPr>
      <w:bookmarkStart w:id="56" w:name="_Toc215400569"/>
      <w:r w:rsidRPr="007A4B2A">
        <w:rPr>
          <w:rFonts w:ascii="Segoe UI" w:hAnsi="Segoe UI" w:cs="Segoe UI"/>
          <w:b/>
          <w:bCs/>
          <w:color w:val="auto"/>
          <w:sz w:val="28"/>
          <w:szCs w:val="28"/>
        </w:rPr>
        <w:lastRenderedPageBreak/>
        <w:t xml:space="preserve">6.5. </w:t>
      </w:r>
      <w:r w:rsidR="00BE6894" w:rsidRPr="007A4B2A">
        <w:rPr>
          <w:rFonts w:ascii="Segoe UI" w:hAnsi="Segoe UI" w:cs="Segoe UI"/>
          <w:b/>
          <w:bCs/>
          <w:color w:val="auto"/>
          <w:sz w:val="28"/>
          <w:szCs w:val="28"/>
        </w:rPr>
        <w:t>Punctele slabe ale programelor de abilitare economică</w:t>
      </w:r>
      <w:bookmarkEnd w:id="56"/>
      <w:r w:rsidR="00BE6894" w:rsidRPr="007A4B2A">
        <w:rPr>
          <w:rFonts w:ascii="Segoe UI" w:hAnsi="Segoe UI" w:cs="Segoe UI"/>
          <w:b/>
          <w:bCs/>
          <w:color w:val="auto"/>
          <w:sz w:val="28"/>
          <w:szCs w:val="28"/>
        </w:rPr>
        <w:t xml:space="preserve"> </w:t>
      </w:r>
    </w:p>
    <w:p w14:paraId="2E196339" w14:textId="4B167F1E" w:rsidR="00BE6894" w:rsidRPr="00835880" w:rsidRDefault="00BE6894" w:rsidP="00835880">
      <w:pPr>
        <w:spacing w:before="60" w:after="60"/>
        <w:jc w:val="both"/>
      </w:pPr>
      <w:r w:rsidRPr="00835880">
        <w:t>Deși programele de abilitare economică sunt apreciate ca necesare și relevante, în cadrul cercetării au fost identificate și o serie de limite structurale, instituționale și practice care reduc eficiența și acoperirea lor:</w:t>
      </w:r>
    </w:p>
    <w:p w14:paraId="388BA551" w14:textId="6EB43E82" w:rsidR="00BE6894" w:rsidRPr="00835880" w:rsidRDefault="00BE6894" w:rsidP="00835880">
      <w:pPr>
        <w:spacing w:before="60" w:after="60"/>
        <w:jc w:val="both"/>
      </w:pPr>
      <w:r w:rsidRPr="00835880">
        <w:rPr>
          <w:b/>
          <w:bCs/>
        </w:rPr>
        <w:t>1. Lipsa continuității</w:t>
      </w:r>
      <w:r w:rsidR="00041E96">
        <w:rPr>
          <w:b/>
          <w:bCs/>
        </w:rPr>
        <w:t xml:space="preserve">, </w:t>
      </w:r>
      <w:r w:rsidRPr="00835880">
        <w:rPr>
          <w:b/>
          <w:bCs/>
        </w:rPr>
        <w:t xml:space="preserve">intervențiile sunt </w:t>
      </w:r>
      <w:r w:rsidR="005D063C">
        <w:rPr>
          <w:b/>
          <w:bCs/>
        </w:rPr>
        <w:t xml:space="preserve">considerate </w:t>
      </w:r>
      <w:r w:rsidRPr="00835880">
        <w:rPr>
          <w:b/>
          <w:bCs/>
        </w:rPr>
        <w:t xml:space="preserve">episodice, nu integrate pe termen lung. </w:t>
      </w:r>
      <w:r w:rsidRPr="00835880">
        <w:t>S-a remarcat faptul că programele sunt derulate în cicluri de proiect, cu perioade scurte de implementare, fără o infrastructură permanentă.</w:t>
      </w:r>
      <w:r w:rsidR="00FB3934" w:rsidRPr="00835880">
        <w:t xml:space="preserve"> </w:t>
      </w:r>
      <w:r w:rsidRPr="00835880">
        <w:t>Această discontinuitate face ca efectele pozitive să nu fie suficient consolidate.</w:t>
      </w:r>
    </w:p>
    <w:p w14:paraId="042464D1" w14:textId="133C24EB" w:rsidR="00BE6894" w:rsidRPr="00835880" w:rsidRDefault="00BE6894" w:rsidP="00835880">
      <w:pPr>
        <w:spacing w:before="60" w:after="60"/>
        <w:jc w:val="both"/>
      </w:pPr>
      <w:r w:rsidRPr="00835880">
        <w:rPr>
          <w:b/>
          <w:bCs/>
        </w:rPr>
        <w:t>2. Programele ajung la foarte puține femei</w:t>
      </w:r>
      <w:r w:rsidR="00FB3934" w:rsidRPr="00835880">
        <w:rPr>
          <w:b/>
          <w:bCs/>
        </w:rPr>
        <w:t xml:space="preserve">. </w:t>
      </w:r>
      <w:r w:rsidRPr="00835880">
        <w:t xml:space="preserve">În mai multe </w:t>
      </w:r>
      <w:r w:rsidR="00FB3934" w:rsidRPr="00835880">
        <w:t>UAT</w:t>
      </w:r>
      <w:r w:rsidRPr="00835880">
        <w:t>, s</w:t>
      </w:r>
      <w:r w:rsidR="00FB3934" w:rsidRPr="00835880">
        <w:t xml:space="preserve">-a menționat că numărul de </w:t>
      </w:r>
      <w:r w:rsidRPr="00835880">
        <w:t xml:space="preserve">femei </w:t>
      </w:r>
      <w:r w:rsidR="00FB3934" w:rsidRPr="00835880">
        <w:t xml:space="preserve">care </w:t>
      </w:r>
      <w:r w:rsidRPr="00835880">
        <w:t>au participat</w:t>
      </w:r>
      <w:r w:rsidR="00B32AF7">
        <w:t xml:space="preserve"> este</w:t>
      </w:r>
      <w:r w:rsidR="00FB3934" w:rsidRPr="00835880">
        <w:t xml:space="preserve"> mic</w:t>
      </w:r>
      <w:r w:rsidRPr="00835880">
        <w:t>, ceea ce indică un nivel scăzut de penetrare în comunitate.</w:t>
      </w:r>
      <w:r w:rsidR="00FB3934" w:rsidRPr="00835880">
        <w:t xml:space="preserve"> </w:t>
      </w:r>
      <w:r w:rsidRPr="00835880">
        <w:t>Astfel, program</w:t>
      </w:r>
      <w:r w:rsidR="00666CB2">
        <w:t>ele</w:t>
      </w:r>
      <w:r w:rsidRPr="00835880">
        <w:t xml:space="preserve"> funcționează mai degrabă pentru femei deja conectate la instituții sau </w:t>
      </w:r>
      <w:r w:rsidR="00FB3934" w:rsidRPr="00835880">
        <w:t>OSC</w:t>
      </w:r>
      <w:r w:rsidRPr="00835880">
        <w:t>, nu pentru majoritatea celor afectate.</w:t>
      </w:r>
    </w:p>
    <w:p w14:paraId="3C0B03EE" w14:textId="3C2632EE" w:rsidR="00BE6894" w:rsidRPr="00835880" w:rsidRDefault="00BE6894" w:rsidP="00835880">
      <w:pPr>
        <w:spacing w:before="60" w:after="60"/>
        <w:jc w:val="both"/>
      </w:pPr>
      <w:r w:rsidRPr="00835880">
        <w:rPr>
          <w:b/>
          <w:bCs/>
        </w:rPr>
        <w:t>3. Lipsa integrării cu mecanismu</w:t>
      </w:r>
      <w:r w:rsidR="00FB3934" w:rsidRPr="00835880">
        <w:rPr>
          <w:b/>
          <w:bCs/>
        </w:rPr>
        <w:t xml:space="preserve">l formal de referire. </w:t>
      </w:r>
      <w:r w:rsidRPr="00835880">
        <w:t xml:space="preserve">Un punct slab recurent este faptul că măsurile speciale de angajare pentru victime </w:t>
      </w:r>
      <w:r w:rsidRPr="00835880">
        <w:rPr>
          <w:bCs/>
        </w:rPr>
        <w:t>nu sunt utilizate</w:t>
      </w:r>
      <w:r w:rsidRPr="00835880">
        <w:t xml:space="preserve">. Instituțiile publice declară că victima nu este identificată în procesul de angajare sau consiliere, ceea ce duce </w:t>
      </w:r>
      <w:r w:rsidR="00FB3934" w:rsidRPr="00835880">
        <w:t xml:space="preserve">la ratarea sprijinului specific: </w:t>
      </w:r>
    </w:p>
    <w:p w14:paraId="567E2B11" w14:textId="6A59D9AC" w:rsidR="00FB3934" w:rsidRPr="00835880" w:rsidRDefault="00666CB2" w:rsidP="006D2D03">
      <w:pPr>
        <w:pStyle w:val="ListParagraph"/>
        <w:numPr>
          <w:ilvl w:val="0"/>
          <w:numId w:val="15"/>
        </w:numPr>
        <w:spacing w:before="60" w:after="60"/>
        <w:contextualSpacing w:val="0"/>
        <w:jc w:val="both"/>
      </w:pPr>
      <w:r>
        <w:rPr>
          <w:i/>
          <w:iCs/>
        </w:rPr>
        <w:t>„N</w:t>
      </w:r>
      <w:r w:rsidR="00BE6894" w:rsidRPr="00835880">
        <w:rPr>
          <w:i/>
          <w:iCs/>
        </w:rPr>
        <w:t>u avem persoane</w:t>
      </w:r>
      <w:r>
        <w:rPr>
          <w:i/>
          <w:iCs/>
        </w:rPr>
        <w:t xml:space="preserve"> victime</w:t>
      </w:r>
      <w:r w:rsidR="00BE6894" w:rsidRPr="00835880">
        <w:rPr>
          <w:i/>
          <w:iCs/>
        </w:rPr>
        <w:t>… ele nu spun că este victima… noi doar întrebăm situația, dar nu putem să le ‘etichetăm’”</w:t>
      </w:r>
      <w:r w:rsidR="00BE6894" w:rsidRPr="00835880">
        <w:t xml:space="preserve"> (</w:t>
      </w:r>
      <w:r w:rsidR="00B02657">
        <w:t>FGD_S_3</w:t>
      </w:r>
      <w:r w:rsidR="00BE6894" w:rsidRPr="00835880">
        <w:t>)</w:t>
      </w:r>
      <w:r w:rsidR="00FB3934" w:rsidRPr="00835880">
        <w:t>;</w:t>
      </w:r>
    </w:p>
    <w:p w14:paraId="2F3303EC" w14:textId="5A3B88E9" w:rsidR="00BE6894" w:rsidRPr="00835880" w:rsidRDefault="00666CB2" w:rsidP="006D2D03">
      <w:pPr>
        <w:pStyle w:val="ListParagraph"/>
        <w:numPr>
          <w:ilvl w:val="0"/>
          <w:numId w:val="15"/>
        </w:numPr>
        <w:spacing w:before="60" w:after="60"/>
        <w:contextualSpacing w:val="0"/>
        <w:jc w:val="both"/>
      </w:pPr>
      <w:r>
        <w:rPr>
          <w:i/>
          <w:iCs/>
        </w:rPr>
        <w:t>„N</w:t>
      </w:r>
      <w:r w:rsidR="00BE6894" w:rsidRPr="00835880">
        <w:rPr>
          <w:i/>
          <w:iCs/>
        </w:rPr>
        <w:t>oi vorbim de referire, referire… dar persoanele cu fișe de referire noi nu avem”</w:t>
      </w:r>
      <w:r w:rsidR="00BE6894" w:rsidRPr="00835880">
        <w:t xml:space="preserve"> (</w:t>
      </w:r>
      <w:r w:rsidR="00B02657">
        <w:t>FGD_S_5</w:t>
      </w:r>
      <w:r w:rsidR="00BE6894" w:rsidRPr="00835880">
        <w:t>)</w:t>
      </w:r>
      <w:r w:rsidR="00FB3934" w:rsidRPr="00835880">
        <w:t>.</w:t>
      </w:r>
    </w:p>
    <w:p w14:paraId="532A309A" w14:textId="77777777" w:rsidR="00BE6894" w:rsidRPr="00835880" w:rsidRDefault="00BE6894" w:rsidP="00835880">
      <w:pPr>
        <w:spacing w:before="60" w:after="60"/>
        <w:jc w:val="both"/>
      </w:pPr>
      <w:r w:rsidRPr="00835880">
        <w:t>Astfel, programele de abilitare economică nu sunt integrate în traseul standard al cazurilor de violență, ceea ce le reduce eficiența și coerența.</w:t>
      </w:r>
    </w:p>
    <w:p w14:paraId="5F13AA89" w14:textId="0BC7372E" w:rsidR="00BE6894" w:rsidRPr="00835880" w:rsidRDefault="00BE6894" w:rsidP="00835880">
      <w:pPr>
        <w:spacing w:before="60" w:after="60"/>
        <w:jc w:val="both"/>
      </w:pPr>
      <w:r w:rsidRPr="00835880">
        <w:rPr>
          <w:b/>
          <w:bCs/>
        </w:rPr>
        <w:t xml:space="preserve">4. Bariere structurale ale contextului economic local </w:t>
      </w:r>
      <w:r w:rsidR="00FB3934" w:rsidRPr="00835880">
        <w:rPr>
          <w:b/>
          <w:bCs/>
        </w:rPr>
        <w:t xml:space="preserve">- </w:t>
      </w:r>
      <w:r w:rsidRPr="00835880">
        <w:rPr>
          <w:b/>
          <w:bCs/>
        </w:rPr>
        <w:t>puține locuri de muncă,</w:t>
      </w:r>
      <w:r w:rsidR="00CB2D0A" w:rsidRPr="00835880">
        <w:rPr>
          <w:b/>
          <w:bCs/>
        </w:rPr>
        <w:t xml:space="preserve"> </w:t>
      </w:r>
      <w:r w:rsidR="00FB3934" w:rsidRPr="00835880">
        <w:rPr>
          <w:b/>
          <w:bCs/>
        </w:rPr>
        <w:t xml:space="preserve">lipsa serviciilor de îngrijire </w:t>
      </w:r>
      <w:r w:rsidR="00FB3934" w:rsidRPr="00835880">
        <w:rPr>
          <w:bCs/>
        </w:rPr>
        <w:t xml:space="preserve">etc. </w:t>
      </w:r>
      <w:r w:rsidRPr="00835880">
        <w:t>S</w:t>
      </w:r>
      <w:r w:rsidR="00FB3934" w:rsidRPr="00835880">
        <w:t xml:space="preserve">-au menționat mai multe </w:t>
      </w:r>
      <w:r w:rsidRPr="00835880">
        <w:t>condiții economice care limitează masiv succesul programelor:</w:t>
      </w:r>
      <w:r w:rsidR="00FB3934" w:rsidRPr="00835880">
        <w:t xml:space="preserve"> (i) UAT </w:t>
      </w:r>
      <w:r w:rsidRPr="00835880">
        <w:t xml:space="preserve">agricole cu </w:t>
      </w:r>
      <w:r w:rsidRPr="00835880">
        <w:rPr>
          <w:bCs/>
        </w:rPr>
        <w:t>puține întreprinderi</w:t>
      </w:r>
      <w:r w:rsidRPr="00835880">
        <w:t>,</w:t>
      </w:r>
      <w:r w:rsidR="00FB3934" w:rsidRPr="00835880">
        <w:t xml:space="preserve"> (ii) </w:t>
      </w:r>
      <w:r w:rsidRPr="00835880">
        <w:t xml:space="preserve">lipsa creșelor </w:t>
      </w:r>
      <w:r w:rsidR="00666CB2">
        <w:t xml:space="preserve">și a grădinițelor </w:t>
      </w:r>
      <w:r w:rsidRPr="00835880">
        <w:t>pentru copii,</w:t>
      </w:r>
      <w:r w:rsidR="00FB3934" w:rsidRPr="00835880">
        <w:t xml:space="preserve"> (iii) </w:t>
      </w:r>
      <w:r w:rsidRPr="00835880">
        <w:t>discriminare la angajare pe criterii de gen,</w:t>
      </w:r>
      <w:r w:rsidR="00FB3934" w:rsidRPr="00835880">
        <w:t xml:space="preserve"> (iv) </w:t>
      </w:r>
      <w:r w:rsidRPr="00835880">
        <w:t>cerințe ale angajatorilor incompatibile cu realitatea femeilor cu copii.</w:t>
      </w:r>
      <w:r w:rsidR="00FB3934" w:rsidRPr="00835880">
        <w:t xml:space="preserve"> </w:t>
      </w:r>
      <w:r w:rsidRPr="00835880">
        <w:t xml:space="preserve">Aceste bariere sunt sistemice și fac ca abilitarea economică, oricât de bine intenționată, </w:t>
      </w:r>
      <w:r w:rsidRPr="00835880">
        <w:rPr>
          <w:bCs/>
        </w:rPr>
        <w:t>să nu poată depăși limitele infrastructurii locale</w:t>
      </w:r>
      <w:r w:rsidRPr="00835880">
        <w:t>.</w:t>
      </w:r>
    </w:p>
    <w:p w14:paraId="35D8AFC5" w14:textId="4337D92F" w:rsidR="00BE6894" w:rsidRPr="00835880" w:rsidRDefault="00BE6894" w:rsidP="00835880">
      <w:pPr>
        <w:spacing w:before="60" w:after="60"/>
        <w:jc w:val="both"/>
      </w:pPr>
      <w:r w:rsidRPr="00835880">
        <w:rPr>
          <w:b/>
          <w:bCs/>
        </w:rPr>
        <w:t>5. Lipsa transportului public – un obstacol critic pentru participare</w:t>
      </w:r>
      <w:r w:rsidR="00FB3934" w:rsidRPr="00835880">
        <w:rPr>
          <w:b/>
          <w:bCs/>
        </w:rPr>
        <w:t xml:space="preserve">. </w:t>
      </w:r>
      <w:r w:rsidR="00FB3934" w:rsidRPr="00835880">
        <w:rPr>
          <w:bCs/>
        </w:rPr>
        <w:t xml:space="preserve">Pentru localitățile </w:t>
      </w:r>
      <w:r w:rsidRPr="00835880">
        <w:t>rurale, transportul este o problemă majoră. Programele pot oferi instruire sau locuri de muncă, dar femeile nu pot ajunge la ele.</w:t>
      </w:r>
      <w:r w:rsidR="00FB3934" w:rsidRPr="00835880">
        <w:t xml:space="preserve"> </w:t>
      </w:r>
      <w:r w:rsidRPr="00835880">
        <w:t xml:space="preserve">Astfel, oferta programelor nu este accesibilă pentru femeile care locuiesc în localități </w:t>
      </w:r>
      <w:r w:rsidR="00666CB2">
        <w:t>rurale în care există o sing</w:t>
      </w:r>
      <w:r w:rsidR="00D22F10">
        <w:t>u</w:t>
      </w:r>
      <w:r w:rsidR="00666CB2">
        <w:t xml:space="preserve">ră rută dus/întors </w:t>
      </w:r>
      <w:r w:rsidR="00693A2A">
        <w:t xml:space="preserve">pe zi </w:t>
      </w:r>
      <w:r w:rsidR="00666CB2">
        <w:t>în centrul raional</w:t>
      </w:r>
      <w:r w:rsidRPr="00835880">
        <w:t>.</w:t>
      </w:r>
    </w:p>
    <w:p w14:paraId="48FFC417" w14:textId="77777777" w:rsidR="00FB3934" w:rsidRPr="00835880" w:rsidRDefault="00FB3934" w:rsidP="00835880">
      <w:pPr>
        <w:spacing w:before="60" w:after="60"/>
        <w:jc w:val="both"/>
      </w:pPr>
    </w:p>
    <w:p w14:paraId="2FCB08AD" w14:textId="0F97DFE0" w:rsidR="00BC7DD6" w:rsidRPr="007A4B2A" w:rsidRDefault="005D063C" w:rsidP="007A4B2A">
      <w:pPr>
        <w:pStyle w:val="Heading2"/>
        <w:spacing w:before="0" w:after="200"/>
        <w:rPr>
          <w:rFonts w:ascii="Segoe UI" w:hAnsi="Segoe UI" w:cs="Segoe UI"/>
          <w:b/>
          <w:bCs/>
          <w:color w:val="auto"/>
          <w:sz w:val="28"/>
          <w:szCs w:val="28"/>
        </w:rPr>
      </w:pPr>
      <w:bookmarkStart w:id="57" w:name="_Toc215400570"/>
      <w:r w:rsidRPr="007A4B2A">
        <w:rPr>
          <w:rFonts w:ascii="Segoe UI" w:hAnsi="Segoe UI" w:cs="Segoe UI"/>
          <w:b/>
          <w:bCs/>
          <w:color w:val="auto"/>
          <w:sz w:val="28"/>
          <w:szCs w:val="28"/>
        </w:rPr>
        <w:lastRenderedPageBreak/>
        <w:t xml:space="preserve">6.6. </w:t>
      </w:r>
      <w:r w:rsidR="00BC7DD6" w:rsidRPr="007A4B2A">
        <w:rPr>
          <w:rFonts w:ascii="Segoe UI" w:hAnsi="Segoe UI" w:cs="Segoe UI"/>
          <w:b/>
          <w:bCs/>
          <w:color w:val="auto"/>
          <w:sz w:val="28"/>
          <w:szCs w:val="28"/>
        </w:rPr>
        <w:t>Impactul programelor de abilitare economică</w:t>
      </w:r>
      <w:bookmarkEnd w:id="57"/>
    </w:p>
    <w:p w14:paraId="5E284F4F" w14:textId="3303BB67" w:rsidR="00666CB2" w:rsidRPr="00835880" w:rsidRDefault="00BC7DD6" w:rsidP="00666CB2">
      <w:pPr>
        <w:spacing w:before="60" w:after="60"/>
        <w:jc w:val="both"/>
      </w:pPr>
      <w:r w:rsidRPr="00835880">
        <w:t xml:space="preserve">În percepția </w:t>
      </w:r>
      <w:r w:rsidR="00666CB2">
        <w:t>participanților la cercetare</w:t>
      </w:r>
      <w:r w:rsidRPr="00835880">
        <w:t xml:space="preserve">, impactul programelor de abilitării economice este </w:t>
      </w:r>
      <w:r w:rsidRPr="00835880">
        <w:rPr>
          <w:bCs/>
        </w:rPr>
        <w:t>profund, multidimensional</w:t>
      </w:r>
      <w:r w:rsidRPr="00835880">
        <w:t xml:space="preserve"> și depășește mult zona strict financi</w:t>
      </w:r>
      <w:r w:rsidR="005D063C">
        <w:t xml:space="preserve">ară. Pentru multe participante, programele de abilitare economică </w:t>
      </w:r>
      <w:r w:rsidRPr="00835880">
        <w:t>a</w:t>
      </w:r>
      <w:r w:rsidR="005D063C">
        <w:t>u</w:t>
      </w:r>
      <w:r w:rsidRPr="00835880">
        <w:t xml:space="preserve"> reprezentat începutul unei transformări interioare, o redobândire a controlului asupra propriei vieți, o ieșire din dependență și din izolare. Chiar și intervențiile mici – instruirile cu accent pe dezvoltarea personală, </w:t>
      </w:r>
      <w:r w:rsidR="00666CB2">
        <w:t>u</w:t>
      </w:r>
      <w:r w:rsidRPr="00835880">
        <w:t>n curs de profesionalizare, un sprijin în deschiderea unei afaceri – au generat schimbări durabile în modul în care femeile se percep pe sine și în capacitatea lor de a acționa.</w:t>
      </w:r>
      <w:r w:rsidR="00666CB2">
        <w:t xml:space="preserve"> </w:t>
      </w:r>
      <w:r w:rsidR="00666CB2" w:rsidRPr="00835880">
        <w:t xml:space="preserve">O bibliotecară </w:t>
      </w:r>
      <w:r w:rsidR="00666CB2">
        <w:t xml:space="preserve">a </w:t>
      </w:r>
      <w:r w:rsidR="00666CB2" w:rsidRPr="00835880">
        <w:t>descri</w:t>
      </w:r>
      <w:r w:rsidR="00666CB2">
        <w:t>s</w:t>
      </w:r>
      <w:r w:rsidR="00666CB2" w:rsidRPr="00835880">
        <w:t xml:space="preserve"> impactul cursului de dezvoltare personală:</w:t>
      </w:r>
      <w:r w:rsidR="00666CB2">
        <w:t xml:space="preserve"> </w:t>
      </w:r>
      <w:r w:rsidR="00666CB2" w:rsidRPr="00835880">
        <w:rPr>
          <w:i/>
          <w:iCs/>
        </w:rPr>
        <w:t>„un curs extraordinar care ne-a ajutat să ne aflăm mai bine pe noi înșine, cum să comunicăm cu oamenii din jurul nostru… Sunt necesare absolut pe</w:t>
      </w:r>
      <w:r w:rsidR="00666CB2">
        <w:rPr>
          <w:i/>
          <w:iCs/>
        </w:rPr>
        <w:t>ntru toți, pentru toate femeile</w:t>
      </w:r>
      <w:r w:rsidR="00666CB2" w:rsidRPr="00835880">
        <w:rPr>
          <w:i/>
          <w:iCs/>
        </w:rPr>
        <w:t>”</w:t>
      </w:r>
      <w:r w:rsidR="00666CB2" w:rsidRPr="00835880">
        <w:t xml:space="preserve"> (</w:t>
      </w:r>
      <w:r w:rsidR="00666CB2" w:rsidRPr="00D22F10">
        <w:t>FGD_</w:t>
      </w:r>
      <w:r w:rsidR="00D22F10">
        <w:t>S_4</w:t>
      </w:r>
      <w:r w:rsidR="00666CB2" w:rsidRPr="00835880">
        <w:t>)</w:t>
      </w:r>
      <w:r w:rsidR="00666CB2">
        <w:t>.</w:t>
      </w:r>
    </w:p>
    <w:p w14:paraId="396AC805" w14:textId="3A8B5773" w:rsidR="00BC7DD6" w:rsidRPr="00835880" w:rsidRDefault="00BC7DD6" w:rsidP="00835880">
      <w:pPr>
        <w:spacing w:before="60" w:after="60"/>
        <w:jc w:val="both"/>
      </w:pPr>
      <w:r w:rsidRPr="00835880">
        <w:t>Experiențele relatate</w:t>
      </w:r>
      <w:r w:rsidR="00666CB2">
        <w:t xml:space="preserve"> în cadrul discuțiilor focus grup, dar și a interviurilor semi-structurate, </w:t>
      </w:r>
      <w:r w:rsidRPr="00835880">
        <w:t xml:space="preserve"> ne permit să evidențiem</w:t>
      </w:r>
      <w:r w:rsidR="00666CB2">
        <w:t xml:space="preserve"> următoarele aspecte de schimbare</w:t>
      </w:r>
      <w:r w:rsidRPr="00835880">
        <w:t xml:space="preserve">: </w:t>
      </w:r>
    </w:p>
    <w:p w14:paraId="00800F43" w14:textId="1E1FDE0D" w:rsidR="00BC7DD6" w:rsidRPr="00835880" w:rsidRDefault="00BC7DD6" w:rsidP="00835880">
      <w:pPr>
        <w:spacing w:before="60" w:after="60"/>
        <w:jc w:val="both"/>
        <w:rPr>
          <w:b/>
          <w:bCs/>
          <w:i/>
        </w:rPr>
      </w:pPr>
      <w:r w:rsidRPr="00835880">
        <w:rPr>
          <w:b/>
          <w:bCs/>
        </w:rPr>
        <w:t xml:space="preserve">1. Impactul asupra autonomiei femeilor – </w:t>
      </w:r>
      <w:r w:rsidRPr="00835880">
        <w:rPr>
          <w:b/>
          <w:bCs/>
          <w:i/>
        </w:rPr>
        <w:t>„Nu mai depind de nimeni”</w:t>
      </w:r>
    </w:p>
    <w:p w14:paraId="36FDAD26" w14:textId="29B532B3" w:rsidR="00BC7DD6" w:rsidRPr="00835880" w:rsidRDefault="00BC7DD6" w:rsidP="00835880">
      <w:pPr>
        <w:spacing w:before="60" w:after="60"/>
        <w:jc w:val="both"/>
      </w:pPr>
      <w:r w:rsidRPr="00835880">
        <w:t xml:space="preserve">Cel mai puternic impact relatat se referă la </w:t>
      </w:r>
      <w:r w:rsidRPr="00835880">
        <w:rPr>
          <w:bCs/>
        </w:rPr>
        <w:t>independența financiară</w:t>
      </w:r>
      <w:r w:rsidRPr="00835880">
        <w:t xml:space="preserve">. Pentru femeile care au accesat cursuri sau au deschis o mică afacere, abilitarea economică a fost percepută ca un punct de cotitură. </w:t>
      </w:r>
      <w:r w:rsidR="00C23626" w:rsidRPr="00835880">
        <w:rPr>
          <w:iCs/>
        </w:rPr>
        <w:t xml:space="preserve">Unele participante au subliniat că abilitarea economică le-a ajutat să-și construiască un sentiment de control asupra propriei vieți, chiar și atunci când sprijinul a fost minimal: </w:t>
      </w:r>
      <w:r w:rsidR="00C23626" w:rsidRPr="00835880">
        <w:rPr>
          <w:i/>
          <w:iCs/>
        </w:rPr>
        <w:t xml:space="preserve">„Eu am început o activitate a mea ca să fiu stăpână pe mine, pe banii mei. A contat că nu mai simt că depind de cineva” </w:t>
      </w:r>
      <w:r w:rsidR="00C23626" w:rsidRPr="00835880">
        <w:t>(</w:t>
      </w:r>
      <w:r w:rsidR="00B02657">
        <w:t>FGD_F_3</w:t>
      </w:r>
      <w:r w:rsidR="00C23626" w:rsidRPr="00835880">
        <w:t>).</w:t>
      </w:r>
      <w:r w:rsidR="005D063C">
        <w:t xml:space="preserve"> </w:t>
      </w:r>
      <w:r w:rsidR="00666CB2">
        <w:t xml:space="preserve">Totodată, schimbările </w:t>
      </w:r>
      <w:r w:rsidRPr="00835880">
        <w:t xml:space="preserve">nu sunt doar financiare, ci și </w:t>
      </w:r>
      <w:r w:rsidRPr="00835880">
        <w:rPr>
          <w:bCs/>
        </w:rPr>
        <w:t>de identitate</w:t>
      </w:r>
      <w:r w:rsidRPr="00835880">
        <w:t>. Femeile depășesc statutul de „victimă” și devin persoane active, cu resurse.</w:t>
      </w:r>
    </w:p>
    <w:p w14:paraId="3CE863F8" w14:textId="6F45D382" w:rsidR="00BC7DD6" w:rsidRPr="00835880" w:rsidRDefault="00BC7DD6" w:rsidP="00835880">
      <w:pPr>
        <w:spacing w:before="60" w:after="60"/>
        <w:jc w:val="both"/>
        <w:rPr>
          <w:b/>
          <w:bCs/>
          <w:i/>
        </w:rPr>
      </w:pPr>
      <w:r w:rsidRPr="00835880">
        <w:rPr>
          <w:b/>
          <w:bCs/>
        </w:rPr>
        <w:t>2. Impactul</w:t>
      </w:r>
      <w:r w:rsidR="00CB2D0A" w:rsidRPr="00835880">
        <w:rPr>
          <w:b/>
          <w:bCs/>
        </w:rPr>
        <w:t xml:space="preserve"> </w:t>
      </w:r>
      <w:r w:rsidRPr="00835880">
        <w:rPr>
          <w:b/>
          <w:bCs/>
        </w:rPr>
        <w:t xml:space="preserve">psihologic – </w:t>
      </w:r>
      <w:r w:rsidRPr="00835880">
        <w:rPr>
          <w:b/>
          <w:bCs/>
          <w:i/>
        </w:rPr>
        <w:t xml:space="preserve">„M-am ridicat, am </w:t>
      </w:r>
      <w:r w:rsidR="005D063C">
        <w:rPr>
          <w:b/>
          <w:bCs/>
          <w:i/>
        </w:rPr>
        <w:t>devenit mai puternică</w:t>
      </w:r>
      <w:r w:rsidRPr="00835880">
        <w:rPr>
          <w:b/>
          <w:bCs/>
          <w:i/>
        </w:rPr>
        <w:t>”</w:t>
      </w:r>
    </w:p>
    <w:p w14:paraId="5C7C9DE7" w14:textId="64D00FEB" w:rsidR="00BC7DD6" w:rsidRPr="00835880" w:rsidRDefault="00BC7DD6" w:rsidP="00835880">
      <w:pPr>
        <w:spacing w:before="60" w:after="60"/>
        <w:jc w:val="both"/>
      </w:pPr>
      <w:r w:rsidRPr="00835880">
        <w:t>Multe femei au menționat că sprijinul economic a venit la pachet cu un proces de transformare personală. Cursurile de dezvoltare personală, combinat</w:t>
      </w:r>
      <w:r w:rsidR="005D063C">
        <w:t>e</w:t>
      </w:r>
      <w:r w:rsidRPr="00835880">
        <w:t xml:space="preserve"> cu instruirea profesională, au produs rezultate psihologice vizibile. Impactul psihologic include creșterea stimei de sine, diminuarea fricii, capacitatea de a lua decizii, sentimentul că „poți” să schimbi ceva.</w:t>
      </w:r>
    </w:p>
    <w:p w14:paraId="0D1FA55E" w14:textId="5B6607DD" w:rsidR="00C23626" w:rsidRPr="00835880" w:rsidRDefault="00C23626" w:rsidP="00835880">
      <w:pPr>
        <w:spacing w:before="60" w:after="60"/>
        <w:jc w:val="both"/>
      </w:pPr>
      <w:r w:rsidRPr="00835880">
        <w:rPr>
          <w:iCs/>
        </w:rPr>
        <w:t>Uneori, spriji</w:t>
      </w:r>
      <w:r w:rsidR="00666CB2">
        <w:rPr>
          <w:iCs/>
        </w:rPr>
        <w:t xml:space="preserve">nul pentru abilitarea economică, </w:t>
      </w:r>
      <w:r w:rsidRPr="00835880">
        <w:rPr>
          <w:iCs/>
        </w:rPr>
        <w:t>chiar dacă nu a condus direct la angajare</w:t>
      </w:r>
      <w:r w:rsidR="00666CB2">
        <w:rPr>
          <w:iCs/>
        </w:rPr>
        <w:t xml:space="preserve">, </w:t>
      </w:r>
      <w:r w:rsidRPr="00835880">
        <w:rPr>
          <w:iCs/>
        </w:rPr>
        <w:t xml:space="preserve">a oferit femeilor un sentiment de stabilitate emoțională și recăpătare a stimei de sine: </w:t>
      </w:r>
      <w:r w:rsidRPr="00835880">
        <w:rPr>
          <w:i/>
          <w:iCs/>
        </w:rPr>
        <w:t xml:space="preserve">„Psihologul m-a ajutat să-mi pun gândurile în ordine. De acolo am prins curaj să mă gândesc la ce pot face eu. M-am simțit altfel, mai puternică” </w:t>
      </w:r>
      <w:r w:rsidRPr="00835880">
        <w:t>(</w:t>
      </w:r>
      <w:r w:rsidR="00B02657">
        <w:t>FGD_F_5</w:t>
      </w:r>
      <w:r w:rsidR="00380ECE">
        <w:t xml:space="preserve">, femeie </w:t>
      </w:r>
      <w:r w:rsidRPr="00835880">
        <w:t>care are în grijă un copil cu dizabilități).</w:t>
      </w:r>
    </w:p>
    <w:p w14:paraId="33C2912B" w14:textId="2EC97D7E" w:rsidR="00BC7DD6" w:rsidRPr="00835880" w:rsidRDefault="00BC7DD6" w:rsidP="00835880">
      <w:pPr>
        <w:spacing w:before="60" w:after="60"/>
        <w:jc w:val="both"/>
        <w:rPr>
          <w:b/>
          <w:bCs/>
          <w:i/>
        </w:rPr>
      </w:pPr>
      <w:r w:rsidRPr="00835880">
        <w:rPr>
          <w:b/>
          <w:bCs/>
        </w:rPr>
        <w:t xml:space="preserve">3. </w:t>
      </w:r>
      <w:r w:rsidR="00380ECE" w:rsidRPr="00835880">
        <w:rPr>
          <w:b/>
          <w:bCs/>
        </w:rPr>
        <w:t xml:space="preserve">Impact asupra libertății de decizie – </w:t>
      </w:r>
      <w:r w:rsidR="00380ECE" w:rsidRPr="00835880">
        <w:rPr>
          <w:b/>
          <w:bCs/>
          <w:i/>
        </w:rPr>
        <w:t>„Acum pot să plec dacă vreau”</w:t>
      </w:r>
      <w:r w:rsidR="00380ECE">
        <w:rPr>
          <w:b/>
          <w:bCs/>
          <w:i/>
        </w:rPr>
        <w:t xml:space="preserve">, </w:t>
      </w:r>
      <w:r w:rsidRPr="00835880">
        <w:rPr>
          <w:b/>
          <w:bCs/>
          <w:i/>
        </w:rPr>
        <w:t xml:space="preserve">„Pot să-mi </w:t>
      </w:r>
      <w:r w:rsidR="00666CB2">
        <w:rPr>
          <w:b/>
          <w:bCs/>
          <w:i/>
        </w:rPr>
        <w:t>cresc și educ</w:t>
      </w:r>
      <w:r w:rsidRPr="00835880">
        <w:rPr>
          <w:b/>
          <w:bCs/>
          <w:i/>
        </w:rPr>
        <w:t xml:space="preserve"> copiii</w:t>
      </w:r>
      <w:r w:rsidR="00666CB2">
        <w:rPr>
          <w:b/>
          <w:bCs/>
          <w:i/>
        </w:rPr>
        <w:t xml:space="preserve"> singură</w:t>
      </w:r>
      <w:r w:rsidRPr="00835880">
        <w:rPr>
          <w:b/>
          <w:bCs/>
          <w:i/>
        </w:rPr>
        <w:t>”</w:t>
      </w:r>
    </w:p>
    <w:p w14:paraId="7AFC4FF9" w14:textId="77777777" w:rsidR="00693A2A" w:rsidRDefault="00380ECE" w:rsidP="00380ECE">
      <w:pPr>
        <w:spacing w:before="60" w:after="60"/>
        <w:jc w:val="both"/>
      </w:pPr>
      <w:r w:rsidRPr="00835880">
        <w:t xml:space="preserve">Unul dintre cele mai profunde efecte este sentimentul că, având un venit, femeia poate părăsi o relație violentă: </w:t>
      </w:r>
      <w:r w:rsidRPr="00835880">
        <w:rPr>
          <w:i/>
          <w:iCs/>
        </w:rPr>
        <w:t xml:space="preserve">„Dacă nu aveam afacerea, eu nu puteam pleca. Nu aveam unde. Acum, dacă vreau să plec, plec. Asta mi-a dat libertate” </w:t>
      </w:r>
      <w:r w:rsidRPr="00835880">
        <w:t>(</w:t>
      </w:r>
      <w:r>
        <w:t>FGD_F_1</w:t>
      </w:r>
      <w:r w:rsidRPr="00835880">
        <w:t xml:space="preserve">). </w:t>
      </w:r>
    </w:p>
    <w:p w14:paraId="7F843AE2" w14:textId="313936E9" w:rsidR="00380ECE" w:rsidRPr="00835880" w:rsidRDefault="00380ECE" w:rsidP="00380ECE">
      <w:pPr>
        <w:spacing w:before="60" w:after="60"/>
        <w:jc w:val="both"/>
      </w:pPr>
      <w:r w:rsidRPr="00835880">
        <w:lastRenderedPageBreak/>
        <w:t xml:space="preserve">Abilitarea economică devine astfel o </w:t>
      </w:r>
      <w:r w:rsidRPr="00835880">
        <w:rPr>
          <w:bCs/>
        </w:rPr>
        <w:t>strategie de siguranță</w:t>
      </w:r>
      <w:r w:rsidRPr="00835880">
        <w:t>.</w:t>
      </w:r>
      <w:r>
        <w:t xml:space="preserve"> </w:t>
      </w:r>
      <w:r w:rsidRPr="00835880">
        <w:rPr>
          <w:iCs/>
        </w:rPr>
        <w:t xml:space="preserve">Femeile au remarcat că activitățile educaționale le-au făcut să se simtă mai în siguranță, mai conectate și mai capabile să ia decizii pentru sine: </w:t>
      </w:r>
      <w:r w:rsidRPr="00835880">
        <w:rPr>
          <w:i/>
          <w:iCs/>
        </w:rPr>
        <w:t xml:space="preserve">„Când am început să merg la activități, să mă implic, am prins curaj. Înainte stăteam în casă și mă temeam. Acum simt că pot să decid eu pentru mine” </w:t>
      </w:r>
      <w:r w:rsidRPr="00835880">
        <w:t>(</w:t>
      </w:r>
      <w:r>
        <w:t>FGD_F_5</w:t>
      </w:r>
      <w:r w:rsidRPr="00835880">
        <w:t>).</w:t>
      </w:r>
    </w:p>
    <w:p w14:paraId="3FF7FEE2" w14:textId="40E5DB50" w:rsidR="00C23626" w:rsidRPr="00835880" w:rsidRDefault="00BC7DD6" w:rsidP="00835880">
      <w:pPr>
        <w:spacing w:before="60" w:after="60"/>
        <w:jc w:val="both"/>
      </w:pPr>
      <w:r w:rsidRPr="00835880">
        <w:t xml:space="preserve">Pentru </w:t>
      </w:r>
      <w:r w:rsidR="00380ECE">
        <w:t>femeile cu copii, în proces de separare sau divorț, a</w:t>
      </w:r>
      <w:r w:rsidRPr="00835880">
        <w:t xml:space="preserve">bilitarea economică </w:t>
      </w:r>
      <w:r w:rsidR="00666CB2">
        <w:t>a redus</w:t>
      </w:r>
      <w:r w:rsidRPr="00835880">
        <w:t xml:space="preserve"> vulnerabilitatea copiilor și riscul ca femeile să rămână în relații violente.</w:t>
      </w:r>
      <w:r w:rsidR="00380ECE">
        <w:t xml:space="preserve"> </w:t>
      </w:r>
      <w:r w:rsidR="00C23626" w:rsidRPr="00835880">
        <w:rPr>
          <w:iCs/>
        </w:rPr>
        <w:t xml:space="preserve">Femeile au menționat că și veniturile mici, ocazionale, </w:t>
      </w:r>
      <w:r w:rsidR="00666CB2">
        <w:rPr>
          <w:iCs/>
        </w:rPr>
        <w:t xml:space="preserve">au </w:t>
      </w:r>
      <w:r w:rsidR="00C23626" w:rsidRPr="00835880">
        <w:rPr>
          <w:iCs/>
        </w:rPr>
        <w:t xml:space="preserve">un impact mare în gestionarea responsabilităților familiale: </w:t>
      </w:r>
      <w:r w:rsidR="00C23626" w:rsidRPr="00835880">
        <w:rPr>
          <w:i/>
          <w:iCs/>
        </w:rPr>
        <w:t xml:space="preserve">„Nu câștig mult, dar câștig ceva al meu. Și asta schimbă mult… pot lua ce trebuie copiilor fără să cer” </w:t>
      </w:r>
      <w:r w:rsidR="00C23626" w:rsidRPr="00835880">
        <w:t>(</w:t>
      </w:r>
      <w:r w:rsidR="00B02657">
        <w:t>FGD_F_4</w:t>
      </w:r>
      <w:r w:rsidR="00C23626" w:rsidRPr="00835880">
        <w:t>).</w:t>
      </w:r>
    </w:p>
    <w:p w14:paraId="5452DD1E" w14:textId="1A256271" w:rsidR="00BC7DD6" w:rsidRPr="00835880" w:rsidRDefault="00BC7DD6" w:rsidP="00835880">
      <w:pPr>
        <w:spacing w:before="60" w:after="60"/>
        <w:jc w:val="both"/>
        <w:rPr>
          <w:b/>
          <w:bCs/>
          <w:i/>
          <w:color w:val="FF0000"/>
        </w:rPr>
      </w:pPr>
      <w:r w:rsidRPr="00835880">
        <w:rPr>
          <w:b/>
          <w:bCs/>
        </w:rPr>
        <w:t xml:space="preserve">4. Impact asupra comportamentelor economice – </w:t>
      </w:r>
      <w:r w:rsidR="00C23626" w:rsidRPr="00835880">
        <w:rPr>
          <w:b/>
          <w:bCs/>
        </w:rPr>
        <w:t>schimbarea felului în care înțeleg munca și banii</w:t>
      </w:r>
    </w:p>
    <w:p w14:paraId="4FF5372A" w14:textId="10CAC949" w:rsidR="00C23626" w:rsidRPr="00835880" w:rsidRDefault="00BC7DD6" w:rsidP="00835880">
      <w:pPr>
        <w:spacing w:before="60" w:after="60"/>
        <w:jc w:val="both"/>
      </w:pPr>
      <w:r w:rsidRPr="00835880">
        <w:t xml:space="preserve">Mai multe femei au explicat că instruirea pe aspectele </w:t>
      </w:r>
      <w:r w:rsidR="00666CB2">
        <w:t xml:space="preserve">de </w:t>
      </w:r>
      <w:r w:rsidRPr="00835880">
        <w:t>alfabetizare financiară le-a ajutat să înțeleagă cum se gestionează un buget, cum se fac actele, cum să își administreze o activitate</w:t>
      </w:r>
      <w:r w:rsidR="00132AC9" w:rsidRPr="00835880">
        <w:t xml:space="preserve"> generatoare de venit. </w:t>
      </w:r>
      <w:r w:rsidRPr="00835880">
        <w:t>Aceasta este o schimbare majoră pentru femeile care trăiesc ani în dependență financiară.</w:t>
      </w:r>
      <w:r w:rsidR="00380ECE">
        <w:t xml:space="preserve"> </w:t>
      </w:r>
      <w:r w:rsidR="00C23626" w:rsidRPr="00835880">
        <w:rPr>
          <w:iCs/>
        </w:rPr>
        <w:t xml:space="preserve">Participantele au explicat că, odată ce au început să lucreze sau să dezvolte </w:t>
      </w:r>
      <w:r w:rsidR="00693A2A">
        <w:rPr>
          <w:iCs/>
        </w:rPr>
        <w:t xml:space="preserve">mici </w:t>
      </w:r>
      <w:r w:rsidR="00C23626" w:rsidRPr="00835880">
        <w:rPr>
          <w:iCs/>
        </w:rPr>
        <w:t xml:space="preserve">activități </w:t>
      </w:r>
      <w:r w:rsidR="00693A2A">
        <w:rPr>
          <w:iCs/>
        </w:rPr>
        <w:t>generatoare de venit</w:t>
      </w:r>
      <w:r w:rsidR="00C23626" w:rsidRPr="00835880">
        <w:rPr>
          <w:iCs/>
        </w:rPr>
        <w:t xml:space="preserve">, au început să vadă banii ca pe o resursă gestionabilă: </w:t>
      </w:r>
      <w:r w:rsidR="00C23626" w:rsidRPr="00835880">
        <w:rPr>
          <w:i/>
          <w:iCs/>
        </w:rPr>
        <w:t xml:space="preserve">„Când am început să lucrez eu cu mâinile mele, mi-am dat seama că pot să-mi fac eu banii mei. Nu mă mai sperie ideea de bani” </w:t>
      </w:r>
      <w:r w:rsidR="00C23626" w:rsidRPr="00835880">
        <w:t>(</w:t>
      </w:r>
      <w:r w:rsidR="00B02657">
        <w:t>FGD_F_3</w:t>
      </w:r>
      <w:r w:rsidR="00C23626" w:rsidRPr="00835880">
        <w:t>).</w:t>
      </w:r>
    </w:p>
    <w:p w14:paraId="610E01D7" w14:textId="33EC9F2E" w:rsidR="00BC7DD6" w:rsidRPr="00835880" w:rsidRDefault="00BC7DD6" w:rsidP="00835880">
      <w:pPr>
        <w:spacing w:before="60" w:after="60"/>
        <w:jc w:val="both"/>
        <w:rPr>
          <w:b/>
          <w:bCs/>
          <w:i/>
        </w:rPr>
      </w:pPr>
      <w:r w:rsidRPr="00835880">
        <w:rPr>
          <w:b/>
          <w:bCs/>
        </w:rPr>
        <w:t xml:space="preserve">5. Impact în relația cu instituțiile – </w:t>
      </w:r>
      <w:r w:rsidRPr="00835880">
        <w:rPr>
          <w:b/>
          <w:bCs/>
          <w:i/>
        </w:rPr>
        <w:t>„Acum știu să cer ce trebuie”</w:t>
      </w:r>
    </w:p>
    <w:p w14:paraId="20CD047D" w14:textId="289C1718" w:rsidR="00BC7DD6" w:rsidRDefault="00BC7DD6" w:rsidP="00835880">
      <w:pPr>
        <w:spacing w:before="60" w:after="60"/>
        <w:jc w:val="both"/>
      </w:pPr>
      <w:r w:rsidRPr="00835880">
        <w:t>Femeile care au participat la programe</w:t>
      </w:r>
      <w:r w:rsidR="00132AC9" w:rsidRPr="00835880">
        <w:t>le</w:t>
      </w:r>
      <w:r w:rsidRPr="00835880">
        <w:t xml:space="preserve"> de abilitare spun că au învățat să se descurce mai bin</w:t>
      </w:r>
      <w:r w:rsidR="00132AC9" w:rsidRPr="00835880">
        <w:t xml:space="preserve">e în interacțiunile cu </w:t>
      </w:r>
      <w:r w:rsidR="00693A2A">
        <w:t>diferite instituții</w:t>
      </w:r>
      <w:r w:rsidR="00132AC9" w:rsidRPr="00835880">
        <w:t xml:space="preserve">: </w:t>
      </w:r>
      <w:r w:rsidRPr="00835880">
        <w:rPr>
          <w:i/>
          <w:iCs/>
        </w:rPr>
        <w:t>„După ce am trecut prin cursuri, știu ce drepturi am. Știu unde să mă duc, cum se face. Acum nu mă mai învârtesc c</w:t>
      </w:r>
      <w:r w:rsidR="00132AC9" w:rsidRPr="00835880">
        <w:rPr>
          <w:i/>
          <w:iCs/>
        </w:rPr>
        <w:t>a înainte. Asta m-a ajutat mult</w:t>
      </w:r>
      <w:r w:rsidRPr="00835880">
        <w:rPr>
          <w:i/>
          <w:iCs/>
        </w:rPr>
        <w:t>”</w:t>
      </w:r>
      <w:r w:rsidR="00132AC9" w:rsidRPr="00835880">
        <w:rPr>
          <w:i/>
          <w:iCs/>
        </w:rPr>
        <w:t xml:space="preserve"> </w:t>
      </w:r>
      <w:r w:rsidRPr="00835880">
        <w:t>(</w:t>
      </w:r>
      <w:r w:rsidR="00B02657">
        <w:t>FGD_F_2</w:t>
      </w:r>
      <w:r w:rsidRPr="00835880">
        <w:t>)</w:t>
      </w:r>
      <w:r w:rsidR="00132AC9" w:rsidRPr="00835880">
        <w:t xml:space="preserve">. </w:t>
      </w:r>
      <w:r w:rsidR="000933C8">
        <w:t>Or, p</w:t>
      </w:r>
      <w:r w:rsidRPr="00835880">
        <w:t xml:space="preserve">rogramele au creat </w:t>
      </w:r>
      <w:r w:rsidRPr="00835880">
        <w:rPr>
          <w:bCs/>
        </w:rPr>
        <w:t>capacitate de navigare instituțională</w:t>
      </w:r>
      <w:r w:rsidRPr="00835880">
        <w:t>, un element critic în contextul violenței.</w:t>
      </w:r>
    </w:p>
    <w:p w14:paraId="072EB4C3" w14:textId="25D9436E" w:rsidR="00F90CB8" w:rsidRDefault="00F90CB8" w:rsidP="00835880">
      <w:pPr>
        <w:spacing w:before="60" w:after="60"/>
        <w:jc w:val="both"/>
      </w:pPr>
    </w:p>
    <w:p w14:paraId="1AFC9B58" w14:textId="67E04446" w:rsidR="00F90CB8" w:rsidRDefault="00F90CB8" w:rsidP="00835880">
      <w:pPr>
        <w:spacing w:before="60" w:after="60"/>
        <w:jc w:val="both"/>
      </w:pPr>
    </w:p>
    <w:p w14:paraId="21A8324F" w14:textId="77777777" w:rsidR="00F90CB8" w:rsidRDefault="00F90CB8" w:rsidP="00835880">
      <w:pPr>
        <w:spacing w:before="60" w:after="60"/>
        <w:jc w:val="both"/>
      </w:pPr>
    </w:p>
    <w:p w14:paraId="2CBDF108" w14:textId="764094CE" w:rsidR="00BC7DD6" w:rsidRPr="00835880" w:rsidRDefault="00380ECE" w:rsidP="00835880">
      <w:pPr>
        <w:spacing w:before="60" w:after="60"/>
        <w:jc w:val="both"/>
        <w:rPr>
          <w:b/>
          <w:bCs/>
          <w:i/>
        </w:rPr>
      </w:pPr>
      <w:r>
        <w:rPr>
          <w:b/>
          <w:bCs/>
        </w:rPr>
        <w:t>6</w:t>
      </w:r>
      <w:r w:rsidR="00BC7DD6" w:rsidRPr="00835880">
        <w:rPr>
          <w:b/>
          <w:bCs/>
        </w:rPr>
        <w:t xml:space="preserve">. Impact asupra planurilor de viitor – </w:t>
      </w:r>
      <w:r w:rsidR="00BC7DD6" w:rsidRPr="00835880">
        <w:rPr>
          <w:b/>
          <w:bCs/>
          <w:i/>
        </w:rPr>
        <w:t xml:space="preserve">„Acum </w:t>
      </w:r>
      <w:r w:rsidR="00C72BBA" w:rsidRPr="00835880">
        <w:rPr>
          <w:b/>
          <w:bCs/>
          <w:i/>
        </w:rPr>
        <w:t>am</w:t>
      </w:r>
      <w:r w:rsidR="00BC7DD6" w:rsidRPr="00835880">
        <w:rPr>
          <w:b/>
          <w:bCs/>
          <w:i/>
        </w:rPr>
        <w:t xml:space="preserve"> un plan”</w:t>
      </w:r>
    </w:p>
    <w:p w14:paraId="3026858B" w14:textId="0FA4F9EA" w:rsidR="00BC7DD6" w:rsidRPr="00835880" w:rsidRDefault="00BC7DD6" w:rsidP="00835880">
      <w:pPr>
        <w:spacing w:before="60" w:after="60"/>
        <w:jc w:val="both"/>
      </w:pPr>
      <w:r w:rsidRPr="00835880">
        <w:t>Pentru multe participante, abilitarea economică înseamnă că viitorul nu mai</w:t>
      </w:r>
      <w:r w:rsidR="00C72BBA" w:rsidRPr="00835880">
        <w:t xml:space="preserve"> este un necunoscut amenințător: </w:t>
      </w:r>
      <w:r w:rsidRPr="00835880">
        <w:rPr>
          <w:i/>
          <w:iCs/>
        </w:rPr>
        <w:t>„Înainte trăiam de azi pe mâine. Acum pot să-mi fac un plan. Știu ce vreau să f</w:t>
      </w:r>
      <w:r w:rsidR="00C72BBA" w:rsidRPr="00835880">
        <w:rPr>
          <w:i/>
          <w:iCs/>
        </w:rPr>
        <w:t>ac, cum să cresc, ce pot învăța</w:t>
      </w:r>
      <w:r w:rsidRPr="00835880">
        <w:rPr>
          <w:i/>
          <w:iCs/>
        </w:rPr>
        <w:t>”</w:t>
      </w:r>
      <w:r w:rsidR="00C72BBA" w:rsidRPr="00835880">
        <w:rPr>
          <w:i/>
          <w:iCs/>
        </w:rPr>
        <w:t xml:space="preserve"> </w:t>
      </w:r>
      <w:r w:rsidRPr="00835880">
        <w:t>(</w:t>
      </w:r>
      <w:r w:rsidR="00B02657">
        <w:t>FGD_F_2</w:t>
      </w:r>
      <w:r w:rsidRPr="00835880">
        <w:t>)</w:t>
      </w:r>
    </w:p>
    <w:p w14:paraId="7B9F84F0" w14:textId="15592452" w:rsidR="00BC7DD6" w:rsidRPr="00835880" w:rsidRDefault="000933C8" w:rsidP="00835880">
      <w:pPr>
        <w:spacing w:before="60" w:after="60"/>
        <w:jc w:val="both"/>
      </w:pPr>
      <w:r w:rsidRPr="000933C8">
        <w:rPr>
          <w:bCs/>
        </w:rPr>
        <w:t xml:space="preserve">Cele evidențiate relevă caracterul complex și transformator al programelor de abilitare economică asupra femeilor afectate de violență prin </w:t>
      </w:r>
      <w:r w:rsidR="00BC7DD6" w:rsidRPr="000933C8">
        <w:t>reducerea dependenț</w:t>
      </w:r>
      <w:r w:rsidRPr="000933C8">
        <w:t>ei,</w:t>
      </w:r>
      <w:r>
        <w:t xml:space="preserve"> crearea veniturilor proprii, c</w:t>
      </w:r>
      <w:r w:rsidR="00BC7DD6" w:rsidRPr="00835880">
        <w:t xml:space="preserve">reșterea încrederii în sine, scăderea fricii, </w:t>
      </w:r>
      <w:r>
        <w:t xml:space="preserve">a </w:t>
      </w:r>
      <w:r w:rsidR="00BC7DD6" w:rsidRPr="00835880">
        <w:t>capacit</w:t>
      </w:r>
      <w:r>
        <w:t xml:space="preserve">ății </w:t>
      </w:r>
      <w:r w:rsidR="00BC7DD6" w:rsidRPr="00835880">
        <w:t>de a avea grijă de copii și de a le asigura stabilitate</w:t>
      </w:r>
      <w:r>
        <w:t xml:space="preserve"> etc</w:t>
      </w:r>
      <w:r w:rsidR="00BC7DD6" w:rsidRPr="00835880">
        <w:t>.</w:t>
      </w:r>
    </w:p>
    <w:p w14:paraId="1AD8DFCC" w14:textId="77777777" w:rsidR="00BC7DD6" w:rsidRPr="00835880" w:rsidRDefault="00BC7DD6" w:rsidP="00835880">
      <w:pPr>
        <w:spacing w:before="60" w:after="60"/>
        <w:jc w:val="both"/>
        <w:rPr>
          <w:i/>
        </w:rPr>
      </w:pPr>
    </w:p>
    <w:p w14:paraId="22C7556F" w14:textId="77777777" w:rsidR="00637B96" w:rsidRDefault="00637B96" w:rsidP="00835880">
      <w:pPr>
        <w:spacing w:before="60" w:after="60"/>
        <w:rPr>
          <w:b/>
          <w:bCs/>
        </w:rPr>
      </w:pPr>
    </w:p>
    <w:p w14:paraId="7A7A5B9C" w14:textId="77777777" w:rsidR="00CB29D0" w:rsidRDefault="00CB29D0">
      <w:pPr>
        <w:spacing w:after="200"/>
        <w:rPr>
          <w:rFonts w:eastAsiaTheme="majorEastAsia"/>
          <w:b/>
          <w:bCs/>
          <w:sz w:val="40"/>
          <w:szCs w:val="40"/>
        </w:rPr>
      </w:pPr>
      <w:r>
        <w:rPr>
          <w:b/>
          <w:bCs/>
        </w:rPr>
        <w:br w:type="page"/>
      </w:r>
    </w:p>
    <w:p w14:paraId="1080AB2C" w14:textId="0D225DEF" w:rsidR="00637B96" w:rsidRPr="00C04FF1" w:rsidRDefault="00380ECE" w:rsidP="00C04FF1">
      <w:pPr>
        <w:pStyle w:val="Heading1"/>
        <w:spacing w:before="0" w:after="400"/>
        <w:rPr>
          <w:rFonts w:ascii="Segoe UI" w:hAnsi="Segoe UI" w:cs="Segoe UI"/>
          <w:b/>
          <w:bCs/>
          <w:color w:val="auto"/>
        </w:rPr>
      </w:pPr>
      <w:bookmarkStart w:id="58" w:name="_Toc215400571"/>
      <w:r w:rsidRPr="00C04FF1">
        <w:rPr>
          <w:rFonts w:ascii="Segoe UI" w:hAnsi="Segoe UI" w:cs="Segoe UI"/>
          <w:b/>
          <w:bCs/>
          <w:color w:val="auto"/>
        </w:rPr>
        <w:lastRenderedPageBreak/>
        <w:t>VII. EXPERIENȚE ȘI PROVOCĂRI ÎN RĂSPUNSUL SISTEMULUI LA VIOLENȚA ÎN FAMILIE</w:t>
      </w:r>
      <w:bookmarkEnd w:id="58"/>
      <w:r w:rsidRPr="00C04FF1">
        <w:rPr>
          <w:rFonts w:ascii="Segoe UI" w:hAnsi="Segoe UI" w:cs="Segoe UI"/>
          <w:b/>
          <w:bCs/>
          <w:color w:val="auto"/>
        </w:rPr>
        <w:t xml:space="preserve"> </w:t>
      </w:r>
    </w:p>
    <w:p w14:paraId="7E970738" w14:textId="5F01D012" w:rsidR="00D06B3A" w:rsidRPr="007A4B2A" w:rsidRDefault="00380ECE" w:rsidP="007A4B2A">
      <w:pPr>
        <w:pStyle w:val="Heading2"/>
        <w:spacing w:before="0" w:after="200"/>
        <w:rPr>
          <w:rFonts w:ascii="Segoe UI" w:hAnsi="Segoe UI" w:cs="Segoe UI"/>
          <w:b/>
          <w:bCs/>
          <w:color w:val="auto"/>
          <w:sz w:val="28"/>
          <w:szCs w:val="28"/>
        </w:rPr>
      </w:pPr>
      <w:bookmarkStart w:id="59" w:name="_Toc215400572"/>
      <w:r w:rsidRPr="007A4B2A">
        <w:rPr>
          <w:rFonts w:ascii="Segoe UI" w:hAnsi="Segoe UI" w:cs="Segoe UI"/>
          <w:b/>
          <w:bCs/>
          <w:color w:val="auto"/>
          <w:sz w:val="28"/>
          <w:szCs w:val="28"/>
        </w:rPr>
        <w:t xml:space="preserve">7.1. </w:t>
      </w:r>
      <w:r w:rsidR="00D06B3A" w:rsidRPr="007A4B2A">
        <w:rPr>
          <w:rFonts w:ascii="Segoe UI" w:hAnsi="Segoe UI" w:cs="Segoe UI"/>
          <w:b/>
          <w:bCs/>
          <w:color w:val="auto"/>
          <w:sz w:val="28"/>
          <w:szCs w:val="28"/>
        </w:rPr>
        <w:t>Experie</w:t>
      </w:r>
      <w:r w:rsidR="0039746B" w:rsidRPr="007A4B2A">
        <w:rPr>
          <w:rFonts w:ascii="Segoe UI" w:hAnsi="Segoe UI" w:cs="Segoe UI"/>
          <w:b/>
          <w:bCs/>
          <w:color w:val="auto"/>
          <w:sz w:val="28"/>
          <w:szCs w:val="28"/>
        </w:rPr>
        <w:t>nțe de violență în ultimii 5</w:t>
      </w:r>
      <w:r w:rsidR="00D06B3A" w:rsidRPr="007A4B2A">
        <w:rPr>
          <w:rFonts w:ascii="Segoe UI" w:hAnsi="Segoe UI" w:cs="Segoe UI"/>
          <w:b/>
          <w:bCs/>
          <w:color w:val="auto"/>
          <w:sz w:val="28"/>
          <w:szCs w:val="28"/>
        </w:rPr>
        <w:t xml:space="preserve"> ani</w:t>
      </w:r>
      <w:bookmarkEnd w:id="59"/>
    </w:p>
    <w:p w14:paraId="3CF47A3B" w14:textId="0A81C6F3" w:rsidR="00D06B3A" w:rsidRPr="008E4549" w:rsidRDefault="00D06B3A" w:rsidP="00D06B3A">
      <w:pPr>
        <w:spacing w:before="60" w:after="60"/>
        <w:jc w:val="both"/>
      </w:pPr>
      <w:r w:rsidRPr="00D06B3A">
        <w:t>P</w:t>
      </w:r>
      <w:r w:rsidRPr="00D06B3A">
        <w:rPr>
          <w:bCs/>
        </w:rPr>
        <w:t xml:space="preserve">este </w:t>
      </w:r>
      <w:r w:rsidR="00380ECE">
        <w:rPr>
          <w:bCs/>
        </w:rPr>
        <w:t xml:space="preserve">1/3 </w:t>
      </w:r>
      <w:r w:rsidRPr="00D06B3A">
        <w:rPr>
          <w:bCs/>
        </w:rPr>
        <w:t>dintre femeile participante (36%)</w:t>
      </w:r>
      <w:r w:rsidRPr="00D06B3A">
        <w:t xml:space="preserve"> </w:t>
      </w:r>
      <w:r w:rsidR="00380ECE">
        <w:t xml:space="preserve">au </w:t>
      </w:r>
      <w:r w:rsidRPr="00D06B3A">
        <w:t>declar</w:t>
      </w:r>
      <w:r w:rsidR="00380ECE">
        <w:t>at</w:t>
      </w:r>
      <w:r w:rsidRPr="00D06B3A">
        <w:t xml:space="preserve"> că, în ultimii </w:t>
      </w:r>
      <w:r w:rsidR="00380ECE">
        <w:t>5</w:t>
      </w:r>
      <w:r w:rsidRPr="00D06B3A">
        <w:t xml:space="preserve"> ani, </w:t>
      </w:r>
      <w:r w:rsidRPr="00D06B3A">
        <w:rPr>
          <w:bCs/>
        </w:rPr>
        <w:t>au trecut printr-o situație dificilă</w:t>
      </w:r>
      <w:r w:rsidRPr="008E4549">
        <w:t xml:space="preserve"> în relația cu o persoană apropiată (soț, partener, membru al familiei) care le-a afectat emoțional, fizic sau în alt mod. Această proporție este semnificativă și confirmă </w:t>
      </w:r>
      <w:r w:rsidRPr="00D06B3A">
        <w:rPr>
          <w:bCs/>
        </w:rPr>
        <w:t>prevalența ridicată a experiențelor</w:t>
      </w:r>
      <w:r w:rsidRPr="008E4549">
        <w:t>, comparabilă cu datele altor studii naționale.</w:t>
      </w:r>
      <w:r>
        <w:t xml:space="preserve"> </w:t>
      </w:r>
      <w:r w:rsidRPr="00D06B3A">
        <w:rPr>
          <w:bCs/>
        </w:rPr>
        <w:t>Aproximativ 60%</w:t>
      </w:r>
      <w:r w:rsidRPr="00D06B3A">
        <w:t xml:space="preserve"> dintre femei au afirmat că nu au trecut prin asemenea situații, iar </w:t>
      </w:r>
      <w:r w:rsidRPr="00D06B3A">
        <w:rPr>
          <w:bCs/>
        </w:rPr>
        <w:t>4%</w:t>
      </w:r>
      <w:r w:rsidRPr="00D06B3A">
        <w:t xml:space="preserve"> au ales să nu răspundă </w:t>
      </w:r>
      <w:r w:rsidR="00653185">
        <w:t xml:space="preserve">– </w:t>
      </w:r>
      <w:r w:rsidRPr="00D06B3A">
        <w:t xml:space="preserve">o pondere redusă, dar importantă, care sugerează </w:t>
      </w:r>
      <w:r w:rsidRPr="00D06B3A">
        <w:rPr>
          <w:bCs/>
        </w:rPr>
        <w:t>disconfortul asociat temei</w:t>
      </w:r>
      <w:r w:rsidRPr="00D06B3A">
        <w:t xml:space="preserve"> și </w:t>
      </w:r>
      <w:r w:rsidRPr="00D06B3A">
        <w:rPr>
          <w:bCs/>
        </w:rPr>
        <w:t xml:space="preserve">posibila </w:t>
      </w:r>
      <w:proofErr w:type="spellStart"/>
      <w:r w:rsidRPr="00D06B3A">
        <w:rPr>
          <w:bCs/>
        </w:rPr>
        <w:t>subraportare</w:t>
      </w:r>
      <w:proofErr w:type="spellEnd"/>
      <w:r w:rsidR="00380ECE">
        <w:rPr>
          <w:bCs/>
        </w:rPr>
        <w:t xml:space="preserve"> </w:t>
      </w:r>
      <w:r w:rsidR="00380ECE">
        <w:t>(Figura 13)</w:t>
      </w:r>
      <w:r w:rsidRPr="008E4549">
        <w:t>.</w:t>
      </w:r>
    </w:p>
    <w:p w14:paraId="27BB2180" w14:textId="1F58D779" w:rsidR="00D06B3A" w:rsidRPr="008E4549" w:rsidRDefault="00133B36" w:rsidP="00D06B3A">
      <w:pPr>
        <w:spacing w:before="60" w:after="60"/>
        <w:jc w:val="center"/>
        <w:rPr>
          <w:b/>
          <w:bCs/>
        </w:rPr>
      </w:pPr>
      <w:bookmarkStart w:id="60" w:name="_Hlk215055205"/>
      <w:r>
        <w:rPr>
          <w:b/>
          <w:bCs/>
        </w:rPr>
        <w:t>Figura 13</w:t>
      </w:r>
      <w:r w:rsidR="00D06B3A" w:rsidRPr="008E4549">
        <w:rPr>
          <w:b/>
          <w:bCs/>
        </w:rPr>
        <w:t xml:space="preserve">. Experiențe de violență în </w:t>
      </w:r>
      <w:r w:rsidR="00EE756E">
        <w:rPr>
          <w:b/>
          <w:bCs/>
        </w:rPr>
        <w:t xml:space="preserve">ultimii </w:t>
      </w:r>
      <w:r w:rsidR="00F90CB8">
        <w:rPr>
          <w:b/>
          <w:bCs/>
        </w:rPr>
        <w:t>5</w:t>
      </w:r>
      <w:r w:rsidR="00D06B3A" w:rsidRPr="008E4549">
        <w:rPr>
          <w:b/>
          <w:bCs/>
        </w:rPr>
        <w:t xml:space="preserve"> cinci ani</w:t>
      </w:r>
      <w:r w:rsidR="00520792">
        <w:rPr>
          <w:b/>
          <w:bCs/>
        </w:rPr>
        <w:t>, %</w:t>
      </w:r>
    </w:p>
    <w:bookmarkEnd w:id="60"/>
    <w:p w14:paraId="51010005" w14:textId="77777777" w:rsidR="00D06B3A" w:rsidRDefault="00D06B3A" w:rsidP="00D06B3A">
      <w:pPr>
        <w:spacing w:before="60" w:after="60"/>
        <w:jc w:val="center"/>
      </w:pPr>
      <w:r>
        <w:rPr>
          <w:noProof/>
          <w:lang w:val="en-US"/>
        </w:rPr>
        <w:drawing>
          <wp:inline distT="0" distB="0" distL="0" distR="0" wp14:anchorId="5313F087" wp14:editId="5DFB6B69">
            <wp:extent cx="6119495" cy="3253740"/>
            <wp:effectExtent l="0" t="0" r="0" b="3810"/>
            <wp:docPr id="1" name="Chart 1">
              <a:extLst xmlns:a="http://schemas.openxmlformats.org/drawingml/2006/main">
                <a:ext uri="{FF2B5EF4-FFF2-40B4-BE49-F238E27FC236}">
                  <a16:creationId xmlns:a16="http://schemas.microsoft.com/office/drawing/2014/main" id="{D07F0412-6FE9-5CC4-3D14-E33EB2BA9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2A892A" w14:textId="77777777" w:rsidR="00B732F7" w:rsidRPr="008E4549" w:rsidRDefault="00B732F7" w:rsidP="00B732F7">
      <w:pPr>
        <w:spacing w:before="60" w:after="60"/>
        <w:jc w:val="both"/>
      </w:pPr>
      <w:r>
        <w:t>Analiza pe UAT</w:t>
      </w:r>
      <w:r w:rsidRPr="008E4549">
        <w:t xml:space="preserve"> arată valori similare, dar cu variații semnificative:</w:t>
      </w:r>
    </w:p>
    <w:p w14:paraId="5EDCD976" w14:textId="77777777" w:rsidR="00B732F7" w:rsidRPr="00D06B3A" w:rsidRDefault="00B732F7" w:rsidP="00B732F7">
      <w:pPr>
        <w:numPr>
          <w:ilvl w:val="0"/>
          <w:numId w:val="8"/>
        </w:numPr>
        <w:tabs>
          <w:tab w:val="clear" w:pos="720"/>
          <w:tab w:val="num" w:pos="567"/>
        </w:tabs>
        <w:spacing w:before="60" w:after="60"/>
        <w:ind w:left="567" w:hanging="425"/>
        <w:jc w:val="both"/>
      </w:pPr>
      <w:r w:rsidRPr="00D06B3A">
        <w:rPr>
          <w:bCs/>
        </w:rPr>
        <w:t xml:space="preserve">Cele mai ridicate </w:t>
      </w:r>
      <w:r>
        <w:rPr>
          <w:bCs/>
        </w:rPr>
        <w:t>valori</w:t>
      </w:r>
      <w:r w:rsidRPr="00D06B3A">
        <w:t xml:space="preserve"> se înregistrează în </w:t>
      </w:r>
      <w:r w:rsidRPr="00D06B3A">
        <w:rPr>
          <w:bCs/>
        </w:rPr>
        <w:t>Hâncești (42%)</w:t>
      </w:r>
      <w:r w:rsidRPr="00D06B3A">
        <w:t xml:space="preserve"> și </w:t>
      </w:r>
      <w:r w:rsidRPr="00D06B3A">
        <w:rPr>
          <w:bCs/>
        </w:rPr>
        <w:t>Ștefan Vodă (37%)</w:t>
      </w:r>
      <w:r w:rsidRPr="00D06B3A">
        <w:t xml:space="preserve">, UAT unde femeile au semnalat și </w:t>
      </w:r>
      <w:r w:rsidRPr="00D06B3A">
        <w:rPr>
          <w:bCs/>
        </w:rPr>
        <w:t>niveluri mai mari de vulnerabilitate economică și socială</w:t>
      </w:r>
      <w:r w:rsidRPr="00D06B3A">
        <w:t>.</w:t>
      </w:r>
    </w:p>
    <w:p w14:paraId="598F6F77" w14:textId="77777777" w:rsidR="00B732F7" w:rsidRPr="00D06B3A" w:rsidRDefault="00B732F7" w:rsidP="00B732F7">
      <w:pPr>
        <w:numPr>
          <w:ilvl w:val="0"/>
          <w:numId w:val="8"/>
        </w:numPr>
        <w:tabs>
          <w:tab w:val="clear" w:pos="720"/>
          <w:tab w:val="num" w:pos="567"/>
        </w:tabs>
        <w:spacing w:before="60" w:after="60"/>
        <w:ind w:left="567" w:hanging="425"/>
        <w:jc w:val="both"/>
      </w:pPr>
      <w:r w:rsidRPr="00D06B3A">
        <w:rPr>
          <w:bCs/>
        </w:rPr>
        <w:t>Telenești (36%)</w:t>
      </w:r>
      <w:r w:rsidRPr="00D06B3A">
        <w:t xml:space="preserve"> prezintă o frecvență apropiată de medie, ceea ce indică o </w:t>
      </w:r>
      <w:r w:rsidRPr="00D06B3A">
        <w:rPr>
          <w:bCs/>
        </w:rPr>
        <w:t>răspândire relativ uniformă a fenomenului</w:t>
      </w:r>
      <w:r w:rsidRPr="00D06B3A">
        <w:t xml:space="preserve"> în toate </w:t>
      </w:r>
      <w:r>
        <w:t>UAT</w:t>
      </w:r>
      <w:r w:rsidRPr="00D06B3A">
        <w:t xml:space="preserve"> analizate.</w:t>
      </w:r>
    </w:p>
    <w:p w14:paraId="6EB3FBC6" w14:textId="77777777" w:rsidR="00B732F7" w:rsidRDefault="00B732F7" w:rsidP="00B732F7">
      <w:pPr>
        <w:numPr>
          <w:ilvl w:val="0"/>
          <w:numId w:val="8"/>
        </w:numPr>
        <w:tabs>
          <w:tab w:val="clear" w:pos="720"/>
          <w:tab w:val="num" w:pos="567"/>
        </w:tabs>
        <w:spacing w:before="60" w:after="60"/>
        <w:ind w:left="567" w:hanging="425"/>
        <w:jc w:val="both"/>
      </w:pPr>
      <w:r w:rsidRPr="00D06B3A">
        <w:rPr>
          <w:bCs/>
        </w:rPr>
        <w:t>Bălți (32%)</w:t>
      </w:r>
      <w:r w:rsidRPr="00D06B3A">
        <w:t xml:space="preserve"> și </w:t>
      </w:r>
      <w:r w:rsidRPr="00D06B3A">
        <w:rPr>
          <w:bCs/>
        </w:rPr>
        <w:t>Soroca (33%)</w:t>
      </w:r>
      <w:r w:rsidRPr="008E4549">
        <w:t xml:space="preserve"> se situează ușor sub media generală, dar mențin valori comparabile cu restul țării.</w:t>
      </w:r>
    </w:p>
    <w:p w14:paraId="09CEC914" w14:textId="77777777" w:rsidR="00B732F7" w:rsidRDefault="00B732F7" w:rsidP="00B732F7">
      <w:pPr>
        <w:spacing w:before="60" w:after="60"/>
        <w:jc w:val="both"/>
      </w:pPr>
      <w:r w:rsidRPr="008E4549">
        <w:t xml:space="preserve">În ansamblu, datele arată că </w:t>
      </w:r>
      <w:r>
        <w:t>1</w:t>
      </w:r>
      <w:r w:rsidRPr="0012741E">
        <w:rPr>
          <w:bCs/>
        </w:rPr>
        <w:t xml:space="preserve"> din </w:t>
      </w:r>
      <w:r>
        <w:rPr>
          <w:bCs/>
        </w:rPr>
        <w:t>3</w:t>
      </w:r>
      <w:r w:rsidRPr="0012741E">
        <w:rPr>
          <w:bCs/>
        </w:rPr>
        <w:t xml:space="preserve"> femei</w:t>
      </w:r>
      <w:r w:rsidRPr="00D06B3A">
        <w:t xml:space="preserve"> a trăit o formă de violență în ultimii </w:t>
      </w:r>
      <w:r>
        <w:t>5</w:t>
      </w:r>
      <w:r w:rsidRPr="00D06B3A">
        <w:t xml:space="preserve"> ani, ceea ce confirmă </w:t>
      </w:r>
      <w:r w:rsidRPr="0012741E">
        <w:rPr>
          <w:bCs/>
        </w:rPr>
        <w:t>caracterul structural al problemei</w:t>
      </w:r>
      <w:r w:rsidRPr="008E4549">
        <w:t xml:space="preserve"> și necesitatea continuării intervențiilor integrate de protecție, consiliere și abilitare economică.</w:t>
      </w:r>
    </w:p>
    <w:p w14:paraId="5D04B857" w14:textId="77777777" w:rsidR="00B732F7" w:rsidRPr="0012741E" w:rsidRDefault="00B732F7" w:rsidP="00B732F7">
      <w:pPr>
        <w:spacing w:before="60" w:after="60"/>
        <w:jc w:val="both"/>
        <w:rPr>
          <w:i/>
          <w:color w:val="EE0000"/>
        </w:rPr>
      </w:pPr>
      <w:r w:rsidRPr="0012741E">
        <w:rPr>
          <w:i/>
          <w:color w:val="EE0000"/>
        </w:rPr>
        <w:lastRenderedPageBreak/>
        <w:t>!!! În continuare vom analiza doar femeile care au declarat că au trecut prin situație de violență (36% =90 femei).</w:t>
      </w:r>
    </w:p>
    <w:p w14:paraId="26D379BC" w14:textId="77777777" w:rsidR="00FA6DB1" w:rsidRDefault="00FA6DB1" w:rsidP="003C5A01">
      <w:pPr>
        <w:spacing w:before="60" w:after="60"/>
        <w:rPr>
          <w:b/>
        </w:rPr>
      </w:pPr>
    </w:p>
    <w:p w14:paraId="3B77472D" w14:textId="596204EE" w:rsidR="00D06B3A" w:rsidRPr="007A4B2A" w:rsidRDefault="0012741E" w:rsidP="007A4B2A">
      <w:pPr>
        <w:pStyle w:val="Heading2"/>
        <w:spacing w:before="0" w:after="200"/>
        <w:rPr>
          <w:rFonts w:ascii="Segoe UI" w:hAnsi="Segoe UI" w:cs="Segoe UI"/>
          <w:b/>
          <w:bCs/>
          <w:color w:val="auto"/>
          <w:sz w:val="28"/>
          <w:szCs w:val="28"/>
        </w:rPr>
      </w:pPr>
      <w:bookmarkStart w:id="61" w:name="_Toc215400573"/>
      <w:r w:rsidRPr="007A4B2A">
        <w:rPr>
          <w:rFonts w:ascii="Segoe UI" w:hAnsi="Segoe UI" w:cs="Segoe UI"/>
          <w:b/>
          <w:bCs/>
          <w:color w:val="auto"/>
          <w:sz w:val="28"/>
          <w:szCs w:val="28"/>
        </w:rPr>
        <w:t xml:space="preserve">7.2. </w:t>
      </w:r>
      <w:r w:rsidR="00D06B3A" w:rsidRPr="007A4B2A">
        <w:rPr>
          <w:rFonts w:ascii="Segoe UI" w:hAnsi="Segoe UI" w:cs="Segoe UI"/>
          <w:b/>
          <w:bCs/>
          <w:color w:val="auto"/>
          <w:sz w:val="28"/>
          <w:szCs w:val="28"/>
        </w:rPr>
        <w:t>F</w:t>
      </w:r>
      <w:r w:rsidRPr="007A4B2A">
        <w:rPr>
          <w:rFonts w:ascii="Segoe UI" w:hAnsi="Segoe UI" w:cs="Segoe UI"/>
          <w:b/>
          <w:bCs/>
          <w:color w:val="auto"/>
          <w:sz w:val="28"/>
          <w:szCs w:val="28"/>
        </w:rPr>
        <w:t>ormele de violență</w:t>
      </w:r>
      <w:bookmarkEnd w:id="61"/>
      <w:r w:rsidRPr="007A4B2A">
        <w:rPr>
          <w:rFonts w:ascii="Segoe UI" w:hAnsi="Segoe UI" w:cs="Segoe UI"/>
          <w:b/>
          <w:bCs/>
          <w:color w:val="auto"/>
          <w:sz w:val="28"/>
          <w:szCs w:val="28"/>
        </w:rPr>
        <w:t xml:space="preserve"> </w:t>
      </w:r>
    </w:p>
    <w:p w14:paraId="138ED1B5" w14:textId="4695AD33" w:rsidR="00D06B3A" w:rsidRPr="00CD6487" w:rsidRDefault="00D06B3A" w:rsidP="003C5A01">
      <w:pPr>
        <w:spacing w:before="60" w:after="60"/>
        <w:jc w:val="both"/>
      </w:pPr>
      <w:r w:rsidRPr="00D06B3A">
        <w:t>Dintre femeile care au declarat</w:t>
      </w:r>
      <w:r w:rsidR="00520792">
        <w:t xml:space="preserve"> </w:t>
      </w:r>
      <w:r w:rsidRPr="00D06B3A">
        <w:t>că au trăit o relație abuzivă</w:t>
      </w:r>
      <w:r w:rsidR="00520792">
        <w:t xml:space="preserve"> (15% - au preferat </w:t>
      </w:r>
      <w:r w:rsidR="00520792" w:rsidRPr="00520792">
        <w:rPr>
          <w:i/>
        </w:rPr>
        <w:t>să nu spună</w:t>
      </w:r>
      <w:r w:rsidR="00520792">
        <w:t xml:space="preserve"> </w:t>
      </w:r>
      <w:r w:rsidR="00520792" w:rsidRPr="00520792">
        <w:t>forma de violență experimentată</w:t>
      </w:r>
      <w:r w:rsidR="00520792">
        <w:t>)</w:t>
      </w:r>
      <w:r w:rsidRPr="00D06B3A">
        <w:t xml:space="preserve">, </w:t>
      </w:r>
      <w:r w:rsidRPr="00D06B3A">
        <w:rPr>
          <w:bCs/>
        </w:rPr>
        <w:t>majoritatea covârșitoare (71%)</w:t>
      </w:r>
      <w:r w:rsidRPr="00D06B3A">
        <w:t xml:space="preserve"> au menționat experiențe de </w:t>
      </w:r>
      <w:r w:rsidRPr="00D06B3A">
        <w:rPr>
          <w:bCs/>
        </w:rPr>
        <w:t>violență verbală sau emoțională</w:t>
      </w:r>
      <w:r w:rsidRPr="00CD6487">
        <w:t xml:space="preserve"> </w:t>
      </w:r>
      <w:r>
        <w:t xml:space="preserve">- </w:t>
      </w:r>
      <w:r w:rsidRPr="00CD6487">
        <w:t>insulte, umiliri, amenințări sau control psihologic</w:t>
      </w:r>
      <w:r w:rsidR="00133B36">
        <w:t xml:space="preserve"> (Figura 14</w:t>
      </w:r>
      <w:r>
        <w:t>)</w:t>
      </w:r>
      <w:r w:rsidRPr="00CD6487">
        <w:t xml:space="preserve">. Aceasta este </w:t>
      </w:r>
      <w:r w:rsidRPr="00D06B3A">
        <w:rPr>
          <w:bCs/>
        </w:rPr>
        <w:t>cea mai răspândită formă de abuz</w:t>
      </w:r>
      <w:r w:rsidR="00EE756E">
        <w:rPr>
          <w:bCs/>
        </w:rPr>
        <w:t xml:space="preserve"> semnalată</w:t>
      </w:r>
      <w:r w:rsidRPr="00D06B3A">
        <w:t xml:space="preserve">, confirmând tendința observată și în alte cercetări, potrivit căreia violența psihologică constituie adesea </w:t>
      </w:r>
      <w:r w:rsidRPr="00D06B3A">
        <w:rPr>
          <w:bCs/>
        </w:rPr>
        <w:t>etapa inițială și persistentă</w:t>
      </w:r>
      <w:r w:rsidRPr="00CD6487">
        <w:t xml:space="preserve"> a ciclului violenței </w:t>
      </w:r>
      <w:r>
        <w:t>în familie</w:t>
      </w:r>
      <w:r w:rsidRPr="00CD6487">
        <w:t>.</w:t>
      </w:r>
      <w:r w:rsidR="00EE756E">
        <w:t xml:space="preserve"> </w:t>
      </w:r>
      <w:r w:rsidRPr="00520792">
        <w:rPr>
          <w:bCs/>
        </w:rPr>
        <w:t>41% dintre femei</w:t>
      </w:r>
      <w:r w:rsidRPr="00520792">
        <w:t xml:space="preserve"> au raportat </w:t>
      </w:r>
      <w:r w:rsidRPr="00520792">
        <w:rPr>
          <w:bCs/>
        </w:rPr>
        <w:t>violență fizică</w:t>
      </w:r>
      <w:r w:rsidRPr="00520792">
        <w:t>, ceea ce indică o incidență semnificativă a agresiunilor directe și confirmă caracterul grav al situațiilor descrise.</w:t>
      </w:r>
      <w:r w:rsidR="00520792" w:rsidRPr="00520792">
        <w:t xml:space="preserve"> </w:t>
      </w:r>
      <w:r w:rsidRPr="00520792">
        <w:t xml:space="preserve">Totodată, </w:t>
      </w:r>
      <w:r w:rsidRPr="00520792">
        <w:rPr>
          <w:bCs/>
        </w:rPr>
        <w:t>30%</w:t>
      </w:r>
      <w:r w:rsidRPr="00520792">
        <w:t xml:space="preserve"> au menționat </w:t>
      </w:r>
      <w:r w:rsidRPr="00520792">
        <w:rPr>
          <w:bCs/>
        </w:rPr>
        <w:t>control financiar sau restricționarea accesului la bani și muncă</w:t>
      </w:r>
      <w:r w:rsidRPr="00520792">
        <w:t>,</w:t>
      </w:r>
      <w:r w:rsidRPr="00CD6487">
        <w:t xml:space="preserve"> o formă mai puțin vizibilă, dar cu impact profund asupra autonomiei personale și economice a femeilor.</w:t>
      </w:r>
    </w:p>
    <w:p w14:paraId="7D4A81F8" w14:textId="60C9D57B" w:rsidR="00D06B3A" w:rsidRPr="00CD6487" w:rsidRDefault="00133B36" w:rsidP="003C5A01">
      <w:pPr>
        <w:spacing w:before="60" w:after="60"/>
        <w:jc w:val="center"/>
        <w:rPr>
          <w:b/>
          <w:bCs/>
        </w:rPr>
      </w:pPr>
      <w:bookmarkStart w:id="62" w:name="_Hlk215055215"/>
      <w:r>
        <w:rPr>
          <w:b/>
          <w:bCs/>
        </w:rPr>
        <w:t>Figura 14</w:t>
      </w:r>
      <w:r w:rsidR="00D06B3A" w:rsidRPr="00CD6487">
        <w:rPr>
          <w:b/>
          <w:bCs/>
        </w:rPr>
        <w:t>. Formele de violență experimentate</w:t>
      </w:r>
      <w:r w:rsidR="00520792">
        <w:rPr>
          <w:b/>
          <w:bCs/>
        </w:rPr>
        <w:t>, %</w:t>
      </w:r>
    </w:p>
    <w:bookmarkEnd w:id="62"/>
    <w:p w14:paraId="2E690859" w14:textId="77777777" w:rsidR="00D06B3A" w:rsidRDefault="00D06B3A" w:rsidP="00D06B3A">
      <w:pPr>
        <w:spacing w:before="60" w:after="60"/>
        <w:jc w:val="center"/>
      </w:pPr>
      <w:r>
        <w:rPr>
          <w:noProof/>
          <w:lang w:val="en-US"/>
        </w:rPr>
        <w:drawing>
          <wp:inline distT="0" distB="0" distL="0" distR="0" wp14:anchorId="559AEF1D" wp14:editId="33D4066D">
            <wp:extent cx="6119495" cy="3863340"/>
            <wp:effectExtent l="0" t="0" r="0" b="3810"/>
            <wp:docPr id="2"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71FE8D" w14:textId="77777777" w:rsidR="00D06B3A" w:rsidRPr="00CD6487" w:rsidRDefault="00D06B3A" w:rsidP="003C5A01">
      <w:pPr>
        <w:spacing w:before="60" w:after="60"/>
        <w:ind w:firstLine="567"/>
        <w:jc w:val="both"/>
        <w:rPr>
          <w:i/>
          <w:iCs/>
          <w:sz w:val="20"/>
          <w:szCs w:val="20"/>
        </w:rPr>
      </w:pPr>
      <w:r w:rsidRPr="005D564D">
        <w:rPr>
          <w:i/>
          <w:iCs/>
          <w:sz w:val="20"/>
          <w:szCs w:val="20"/>
        </w:rPr>
        <w:t>Notă: Alte forme de violență menționate sunt violența asupra copiilor</w:t>
      </w:r>
      <w:r>
        <w:rPr>
          <w:i/>
          <w:iCs/>
          <w:sz w:val="20"/>
          <w:szCs w:val="20"/>
        </w:rPr>
        <w:t xml:space="preserve"> sau violența psihologică</w:t>
      </w:r>
    </w:p>
    <w:p w14:paraId="59F25176" w14:textId="77777777" w:rsidR="00EE756E" w:rsidRPr="00CD6487" w:rsidRDefault="00EE756E" w:rsidP="00EE756E">
      <w:pPr>
        <w:spacing w:before="60" w:after="60"/>
        <w:jc w:val="both"/>
      </w:pPr>
      <w:r w:rsidRPr="00CD6487">
        <w:t>Alte forme de abuz raportate, dar nu mai puțin relevante:</w:t>
      </w:r>
    </w:p>
    <w:p w14:paraId="402C0BBC" w14:textId="77777777" w:rsidR="00EE756E" w:rsidRPr="00520792" w:rsidRDefault="00EE756E" w:rsidP="00EE756E">
      <w:pPr>
        <w:numPr>
          <w:ilvl w:val="0"/>
          <w:numId w:val="35"/>
        </w:numPr>
        <w:spacing w:before="60" w:after="60"/>
        <w:ind w:hanging="436"/>
        <w:jc w:val="both"/>
      </w:pPr>
      <w:r w:rsidRPr="00520792">
        <w:rPr>
          <w:bCs/>
        </w:rPr>
        <w:t>Izolarea socială</w:t>
      </w:r>
      <w:r w:rsidRPr="00520792">
        <w:t xml:space="preserve"> – 21%, ceea ce sugerează o strategie de control prin limitarea contactelor și sprijinului extern;</w:t>
      </w:r>
    </w:p>
    <w:p w14:paraId="74CB0C67" w14:textId="77777777" w:rsidR="00EE756E" w:rsidRPr="00520792" w:rsidRDefault="00EE756E" w:rsidP="00EE756E">
      <w:pPr>
        <w:numPr>
          <w:ilvl w:val="0"/>
          <w:numId w:val="35"/>
        </w:numPr>
        <w:spacing w:before="60" w:after="60"/>
        <w:ind w:hanging="436"/>
        <w:jc w:val="both"/>
      </w:pPr>
      <w:r w:rsidRPr="00520792">
        <w:rPr>
          <w:bCs/>
        </w:rPr>
        <w:t>Violența în mediul digital</w:t>
      </w:r>
      <w:r w:rsidRPr="00520792">
        <w:t xml:space="preserve"> – 11%, reflectând tendința emergentă a hărțuirii online și supravegherii abuzive;</w:t>
      </w:r>
    </w:p>
    <w:p w14:paraId="2CA7B4D8" w14:textId="77777777" w:rsidR="00EE756E" w:rsidRDefault="00EE756E" w:rsidP="00EE756E">
      <w:pPr>
        <w:numPr>
          <w:ilvl w:val="0"/>
          <w:numId w:val="35"/>
        </w:numPr>
        <w:spacing w:before="60" w:after="60"/>
        <w:ind w:hanging="436"/>
        <w:jc w:val="both"/>
      </w:pPr>
      <w:r w:rsidRPr="00520792">
        <w:rPr>
          <w:bCs/>
        </w:rPr>
        <w:lastRenderedPageBreak/>
        <w:t>Violența sexuală</w:t>
      </w:r>
      <w:r w:rsidRPr="00520792">
        <w:t xml:space="preserve"> –</w:t>
      </w:r>
      <w:r w:rsidRPr="00CD6487">
        <w:t xml:space="preserve"> 10%, o proporție care, deși relativ redusă, poate fi </w:t>
      </w:r>
      <w:proofErr w:type="spellStart"/>
      <w:r w:rsidRPr="00CD6487">
        <w:t>subraportată</w:t>
      </w:r>
      <w:proofErr w:type="spellEnd"/>
      <w:r w:rsidRPr="00CD6487">
        <w:t xml:space="preserve"> din cauza rușinii, fricii sau stigmatizării.</w:t>
      </w:r>
    </w:p>
    <w:p w14:paraId="7C048CD0" w14:textId="0D70CC2E" w:rsidR="00D06B3A" w:rsidRPr="00CD6487" w:rsidRDefault="00D06B3A" w:rsidP="003C5A01">
      <w:pPr>
        <w:spacing w:before="60" w:after="60"/>
        <w:jc w:val="both"/>
      </w:pPr>
      <w:r w:rsidRPr="00CD6487">
        <w:t xml:space="preserve">În ansamblu, datele indică faptul că </w:t>
      </w:r>
      <w:r w:rsidRPr="00520792">
        <w:t xml:space="preserve">majoritatea femeilor afectate au experimentat </w:t>
      </w:r>
      <w:r w:rsidRPr="00520792">
        <w:rPr>
          <w:bCs/>
        </w:rPr>
        <w:t>cel puțin două tipuri de abuz simultan</w:t>
      </w:r>
      <w:r w:rsidRPr="00520792">
        <w:t xml:space="preserve"> (emoțional și fizic, sau psihologic și economic). Ponderea ridicată a violenței verbale și emoționale arată că, deși nu întotdeauna vizibilă, aceasta rămâne </w:t>
      </w:r>
      <w:r w:rsidRPr="00520792">
        <w:rPr>
          <w:bCs/>
        </w:rPr>
        <w:t>cea mai persistentă și normalizată formă de violență</w:t>
      </w:r>
      <w:r w:rsidRPr="00520792">
        <w:t xml:space="preserve"> în cadrul relațiilor intime.</w:t>
      </w:r>
      <w:r w:rsidR="0012741E">
        <w:t xml:space="preserve"> </w:t>
      </w:r>
      <w:r w:rsidRPr="00520792">
        <w:t xml:space="preserve">Aceste rezultate susțin importanța consolidării intervențiilor centrate pe </w:t>
      </w:r>
      <w:r w:rsidRPr="00520792">
        <w:rPr>
          <w:bCs/>
        </w:rPr>
        <w:t>recunoașterea și prevenirea formelor psihologice și economice de violență</w:t>
      </w:r>
      <w:r w:rsidRPr="00CD6487">
        <w:t>, care preced adesea escaladarea către abuz fizic.</w:t>
      </w:r>
    </w:p>
    <w:p w14:paraId="4755A3BC" w14:textId="77777777" w:rsidR="00D06B3A" w:rsidRDefault="00D06B3A" w:rsidP="003C5A01">
      <w:pPr>
        <w:spacing w:before="60" w:after="60"/>
        <w:rPr>
          <w:b/>
        </w:rPr>
      </w:pPr>
    </w:p>
    <w:p w14:paraId="122641C7" w14:textId="3D0F372A" w:rsidR="0012741E" w:rsidRPr="00FC7D84" w:rsidRDefault="0012741E" w:rsidP="00FC7D84">
      <w:pPr>
        <w:pStyle w:val="Heading2"/>
        <w:spacing w:before="0" w:after="200"/>
        <w:rPr>
          <w:rFonts w:ascii="Segoe UI" w:hAnsi="Segoe UI" w:cs="Segoe UI"/>
          <w:b/>
          <w:bCs/>
          <w:i/>
          <w:color w:val="auto"/>
          <w:sz w:val="28"/>
          <w:szCs w:val="28"/>
        </w:rPr>
      </w:pPr>
      <w:bookmarkStart w:id="63" w:name="_Toc215400574"/>
      <w:r w:rsidRPr="00FC7D84">
        <w:rPr>
          <w:rFonts w:ascii="Segoe UI" w:hAnsi="Segoe UI" w:cs="Segoe UI"/>
          <w:b/>
          <w:bCs/>
          <w:color w:val="auto"/>
          <w:sz w:val="28"/>
          <w:szCs w:val="28"/>
        </w:rPr>
        <w:t xml:space="preserve">7.3. Apelarea la sprijin instituțional în </w:t>
      </w:r>
      <w:r w:rsidR="00EE756E">
        <w:rPr>
          <w:rFonts w:ascii="Segoe UI" w:hAnsi="Segoe UI" w:cs="Segoe UI"/>
          <w:b/>
          <w:bCs/>
          <w:color w:val="auto"/>
          <w:sz w:val="28"/>
          <w:szCs w:val="28"/>
        </w:rPr>
        <w:t>situațiile</w:t>
      </w:r>
      <w:r w:rsidRPr="00FC7D84">
        <w:rPr>
          <w:rFonts w:ascii="Segoe UI" w:hAnsi="Segoe UI" w:cs="Segoe UI"/>
          <w:b/>
          <w:bCs/>
          <w:color w:val="auto"/>
          <w:sz w:val="28"/>
          <w:szCs w:val="28"/>
        </w:rPr>
        <w:t xml:space="preserve"> de violență</w:t>
      </w:r>
      <w:bookmarkEnd w:id="63"/>
    </w:p>
    <w:p w14:paraId="704D5A8F" w14:textId="0341E621" w:rsidR="00520792" w:rsidRDefault="00520792" w:rsidP="003C5A01">
      <w:pPr>
        <w:spacing w:before="60" w:after="60"/>
        <w:jc w:val="both"/>
      </w:pPr>
      <w:r w:rsidRPr="0058349F">
        <w:t xml:space="preserve">Dintre femeile care au declarat că au trecut printr-o situație de violență sau abuz (n = 90), </w:t>
      </w:r>
      <w:r w:rsidRPr="00520792">
        <w:rPr>
          <w:bCs/>
        </w:rPr>
        <w:t>doar o treime (36%)</w:t>
      </w:r>
      <w:r w:rsidRPr="00520792">
        <w:t xml:space="preserve"> au căutat sprijin din partea unor instituții sau organizații. </w:t>
      </w:r>
      <w:r w:rsidRPr="00520792">
        <w:rPr>
          <w:bCs/>
        </w:rPr>
        <w:t>Majoritatea (62%)</w:t>
      </w:r>
      <w:r w:rsidRPr="0058349F">
        <w:t xml:space="preserve"> nu au solicitat ajutor, iar o proporție minoră (2%) nu își amintesc sau nu au dorit să precizeze</w:t>
      </w:r>
      <w:r w:rsidR="00133B36">
        <w:t xml:space="preserve"> (Figura 15)</w:t>
      </w:r>
      <w:r w:rsidRPr="0058349F">
        <w:t>.</w:t>
      </w:r>
    </w:p>
    <w:p w14:paraId="62980972" w14:textId="1874CBAE" w:rsidR="00520792" w:rsidRPr="0058349F" w:rsidRDefault="00133B36" w:rsidP="003C5A01">
      <w:pPr>
        <w:spacing w:before="60" w:after="60"/>
        <w:jc w:val="center"/>
        <w:rPr>
          <w:b/>
          <w:bCs/>
        </w:rPr>
      </w:pPr>
      <w:bookmarkStart w:id="64" w:name="_Hlk215055225"/>
      <w:r>
        <w:rPr>
          <w:b/>
          <w:bCs/>
        </w:rPr>
        <w:t>Figura 15</w:t>
      </w:r>
      <w:r w:rsidR="00520792" w:rsidRPr="00B7528D">
        <w:rPr>
          <w:b/>
          <w:bCs/>
        </w:rPr>
        <w:t xml:space="preserve">. </w:t>
      </w:r>
      <w:r w:rsidR="00520792" w:rsidRPr="0058349F">
        <w:rPr>
          <w:b/>
          <w:bCs/>
        </w:rPr>
        <w:t>Căutarea sprijinului instituțional în cazurile de violență</w:t>
      </w:r>
      <w:r w:rsidR="00520792">
        <w:rPr>
          <w:b/>
          <w:bCs/>
        </w:rPr>
        <w:t>, %</w:t>
      </w:r>
    </w:p>
    <w:bookmarkEnd w:id="64"/>
    <w:p w14:paraId="7DAF5106" w14:textId="77777777" w:rsidR="00520792" w:rsidRDefault="00520792" w:rsidP="003C5A01">
      <w:pPr>
        <w:spacing w:before="60" w:after="60"/>
        <w:jc w:val="center"/>
      </w:pPr>
    </w:p>
    <w:p w14:paraId="49C441A0" w14:textId="77777777" w:rsidR="00520792" w:rsidRPr="0058349F" w:rsidRDefault="00520792" w:rsidP="00520792">
      <w:pPr>
        <w:spacing w:before="60" w:after="60"/>
        <w:jc w:val="center"/>
      </w:pPr>
      <w:r>
        <w:rPr>
          <w:noProof/>
          <w:lang w:val="en-US"/>
        </w:rPr>
        <w:drawing>
          <wp:inline distT="0" distB="0" distL="0" distR="0" wp14:anchorId="500DDA02" wp14:editId="57CE9AC7">
            <wp:extent cx="5892800" cy="2743200"/>
            <wp:effectExtent l="0" t="0" r="0" b="0"/>
            <wp:docPr id="1699530407" name="Chart 1">
              <a:extLst xmlns:a="http://schemas.openxmlformats.org/drawingml/2006/main">
                <a:ext uri="{FF2B5EF4-FFF2-40B4-BE49-F238E27FC236}">
                  <a16:creationId xmlns:a16="http://schemas.microsoft.com/office/drawing/2014/main" id="{0B8E6356-4DD3-A629-257E-931775694A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91666ED" w14:textId="258045CC" w:rsidR="00520792" w:rsidRDefault="00520792" w:rsidP="00653185">
      <w:pPr>
        <w:spacing w:before="60" w:after="60"/>
        <w:jc w:val="both"/>
      </w:pPr>
      <w:r w:rsidRPr="00653185">
        <w:t xml:space="preserve">Aceste date confirmă existența unui </w:t>
      </w:r>
      <w:r w:rsidRPr="00653185">
        <w:rPr>
          <w:bCs/>
        </w:rPr>
        <w:t>decalaj major între nevoia de sprijin și accesarea efectivă a serviciilor</w:t>
      </w:r>
      <w:r w:rsidRPr="00653185">
        <w:t xml:space="preserve"> - fenomen observat constant în studiile privind violența. Cu alte cuvinte, deși experiențele de violență sunt frecvente (aproximativ </w:t>
      </w:r>
      <w:r w:rsidR="0012741E">
        <w:t>1</w:t>
      </w:r>
      <w:r w:rsidRPr="00653185">
        <w:t xml:space="preserve"> din </w:t>
      </w:r>
      <w:r w:rsidR="0012741E">
        <w:t>3</w:t>
      </w:r>
      <w:r w:rsidRPr="00653185">
        <w:t xml:space="preserve"> femei la nivelul totalului eșantionului), </w:t>
      </w:r>
      <w:r w:rsidRPr="00653185">
        <w:rPr>
          <w:bCs/>
        </w:rPr>
        <w:t xml:space="preserve">doar </w:t>
      </w:r>
      <w:r w:rsidR="0012741E">
        <w:rPr>
          <w:bCs/>
        </w:rPr>
        <w:t>1</w:t>
      </w:r>
      <w:r w:rsidRPr="00653185">
        <w:rPr>
          <w:bCs/>
        </w:rPr>
        <w:t xml:space="preserve"> din </w:t>
      </w:r>
      <w:r w:rsidR="0012741E">
        <w:rPr>
          <w:bCs/>
        </w:rPr>
        <w:t>10</w:t>
      </w:r>
      <w:r w:rsidRPr="00653185">
        <w:rPr>
          <w:bCs/>
        </w:rPr>
        <w:t xml:space="preserve"> femei din întregul studiu a apelat efectiv la instituții</w:t>
      </w:r>
      <w:r w:rsidRPr="00653185">
        <w:t xml:space="preserve"> </w:t>
      </w:r>
      <w:r w:rsidRPr="00133B36">
        <w:rPr>
          <w:bCs/>
        </w:rPr>
        <w:t>anume pe probleme legate de violență în familie</w:t>
      </w:r>
      <w:r w:rsidRPr="00653185">
        <w:rPr>
          <w:bCs/>
        </w:rPr>
        <w:t xml:space="preserve"> </w:t>
      </w:r>
      <w:r w:rsidRPr="00653185">
        <w:t>(13% din totalul de 250 de participante).</w:t>
      </w:r>
    </w:p>
    <w:p w14:paraId="24D55C92" w14:textId="77777777" w:rsidR="0012741E" w:rsidRDefault="0012741E" w:rsidP="00653185">
      <w:pPr>
        <w:spacing w:before="60" w:after="60"/>
        <w:jc w:val="both"/>
      </w:pPr>
    </w:p>
    <w:p w14:paraId="2E55CB67" w14:textId="6A27AA81" w:rsidR="0012741E" w:rsidRPr="00FC7D84" w:rsidRDefault="0012741E" w:rsidP="00FC7D84">
      <w:pPr>
        <w:pStyle w:val="Heading2"/>
        <w:spacing w:before="0" w:after="200"/>
        <w:rPr>
          <w:rFonts w:ascii="Segoe UI" w:hAnsi="Segoe UI" w:cs="Segoe UI"/>
          <w:b/>
          <w:bCs/>
          <w:color w:val="auto"/>
          <w:sz w:val="28"/>
          <w:szCs w:val="28"/>
        </w:rPr>
      </w:pPr>
      <w:bookmarkStart w:id="65" w:name="_Toc215400575"/>
      <w:r w:rsidRPr="00FC7D84">
        <w:rPr>
          <w:rFonts w:ascii="Segoe UI" w:hAnsi="Segoe UI" w:cs="Segoe UI"/>
          <w:b/>
          <w:bCs/>
          <w:color w:val="auto"/>
          <w:sz w:val="28"/>
          <w:szCs w:val="28"/>
        </w:rPr>
        <w:lastRenderedPageBreak/>
        <w:t>7.4. Instituțiile și serviciile contactate de femeile care au solicitat ajutor și experiențele de interacțiunea cu acestea</w:t>
      </w:r>
      <w:bookmarkEnd w:id="65"/>
    </w:p>
    <w:p w14:paraId="62433722" w14:textId="5D17031A" w:rsidR="00520792" w:rsidRDefault="00520792" w:rsidP="00653185">
      <w:pPr>
        <w:spacing w:before="60" w:after="60"/>
        <w:jc w:val="both"/>
      </w:pPr>
      <w:r w:rsidRPr="00653185">
        <w:t>Dintre femeile care au căutat sprijin în urma experiențe</w:t>
      </w:r>
      <w:r w:rsidR="0012741E">
        <w:t>lor</w:t>
      </w:r>
      <w:r w:rsidRPr="00653185">
        <w:t xml:space="preserve"> de violență, </w:t>
      </w:r>
      <w:r w:rsidRPr="00653185">
        <w:rPr>
          <w:bCs/>
        </w:rPr>
        <w:t>majoritatea (71%)</w:t>
      </w:r>
      <w:r w:rsidRPr="00653185">
        <w:t xml:space="preserve"> s-au adresat </w:t>
      </w:r>
      <w:r w:rsidRPr="00653185">
        <w:rPr>
          <w:bCs/>
        </w:rPr>
        <w:t>poliției</w:t>
      </w:r>
      <w:r w:rsidRPr="00653185">
        <w:t xml:space="preserve">, ceea ce confirmă că aceasta rămâne </w:t>
      </w:r>
      <w:r w:rsidRPr="00653185">
        <w:rPr>
          <w:bCs/>
        </w:rPr>
        <w:t>primul punct de contact</w:t>
      </w:r>
      <w:r w:rsidR="00133B36">
        <w:t xml:space="preserve"> în cazurile de criză (Figura 16</w:t>
      </w:r>
      <w:r w:rsidRPr="00653185">
        <w:t xml:space="preserve">). Totuși, ponderea mare a adresărilor către poliție nu trebuie interpretată ca un indicator al încrederii absolute, ci mai degrabă ca o </w:t>
      </w:r>
      <w:r w:rsidRPr="00653185">
        <w:rPr>
          <w:bCs/>
        </w:rPr>
        <w:t>reacție la urgență</w:t>
      </w:r>
      <w:r w:rsidRPr="00653185">
        <w:t>, într-un context în care alte servicii sunt mai puțin vizibile sau accesibile.</w:t>
      </w:r>
      <w:r w:rsidR="002F12CE">
        <w:t xml:space="preserve"> </w:t>
      </w:r>
      <w:r w:rsidRPr="00653185">
        <w:rPr>
          <w:bCs/>
        </w:rPr>
        <w:t>37% dintre femei</w:t>
      </w:r>
      <w:r w:rsidRPr="00653185">
        <w:t xml:space="preserve"> au apelat la </w:t>
      </w:r>
      <w:r w:rsidRPr="00653185">
        <w:rPr>
          <w:bCs/>
        </w:rPr>
        <w:t>asistența socială</w:t>
      </w:r>
      <w:r w:rsidRPr="00653185">
        <w:t xml:space="preserve">, iar </w:t>
      </w:r>
      <w:r w:rsidRPr="00653185">
        <w:rPr>
          <w:bCs/>
        </w:rPr>
        <w:t>35%</w:t>
      </w:r>
      <w:r w:rsidRPr="00653185">
        <w:t xml:space="preserve"> la </w:t>
      </w:r>
      <w:r w:rsidRPr="00653185">
        <w:rPr>
          <w:bCs/>
        </w:rPr>
        <w:t>servicii psihologice</w:t>
      </w:r>
      <w:r w:rsidRPr="00653185">
        <w:t xml:space="preserve">, ceea ce arată o </w:t>
      </w:r>
      <w:r w:rsidRPr="00653185">
        <w:rPr>
          <w:bCs/>
        </w:rPr>
        <w:t>dependență dublă de instituțiile de protecție și de sprijin emoțional</w:t>
      </w:r>
      <w:r w:rsidRPr="00653185">
        <w:t xml:space="preserve">. </w:t>
      </w:r>
      <w:r w:rsidRPr="00653185">
        <w:rPr>
          <w:bCs/>
        </w:rPr>
        <w:t>Serviciile medicale</w:t>
      </w:r>
      <w:r w:rsidRPr="00653185">
        <w:t xml:space="preserve"> au fost contactate de </w:t>
      </w:r>
      <w:r w:rsidRPr="00653185">
        <w:rPr>
          <w:bCs/>
        </w:rPr>
        <w:t>28% dintre femei</w:t>
      </w:r>
      <w:r w:rsidRPr="00653185">
        <w:t xml:space="preserve">, reflectând rolul acestora în tratamentul consecințelor fizice ale violenței. Accesul la </w:t>
      </w:r>
      <w:r w:rsidR="0012741E">
        <w:rPr>
          <w:bCs/>
        </w:rPr>
        <w:t>OSC este redus</w:t>
      </w:r>
      <w:r w:rsidRPr="00653185">
        <w:t xml:space="preserve"> (17%), deși aceste </w:t>
      </w:r>
      <w:r w:rsidR="002F12CE">
        <w:t>organizații</w:t>
      </w:r>
      <w:r w:rsidRPr="00653185">
        <w:t xml:space="preserve"> oferă adesea sprijin specializat și confidențial. Doar </w:t>
      </w:r>
      <w:r w:rsidRPr="00653185">
        <w:rPr>
          <w:bCs/>
        </w:rPr>
        <w:t>6%</w:t>
      </w:r>
      <w:r w:rsidRPr="00653185">
        <w:t xml:space="preserve"> dintre femei</w:t>
      </w:r>
      <w:r w:rsidR="002F12CE">
        <w:t>le care au participat la cercetare</w:t>
      </w:r>
      <w:r w:rsidRPr="00653185">
        <w:t xml:space="preserve"> au ajuns într-un </w:t>
      </w:r>
      <w:r w:rsidRPr="00653185">
        <w:rPr>
          <w:bCs/>
        </w:rPr>
        <w:t>adăpost sau centru de criză</w:t>
      </w:r>
      <w:r w:rsidRPr="00653185">
        <w:t xml:space="preserve"> </w:t>
      </w:r>
      <w:r w:rsidR="00FC7D84">
        <w:t>–</w:t>
      </w:r>
      <w:r w:rsidRPr="00653185">
        <w:t xml:space="preserve"> semn al acoperirii teritoriale insuficiente și al gradului redus de informare privind această opțiune.</w:t>
      </w:r>
      <w:r w:rsidR="002F12CE">
        <w:t xml:space="preserve"> </w:t>
      </w:r>
      <w:r w:rsidR="0012741E">
        <w:t>Semnificativ e faptul că 1/3</w:t>
      </w:r>
      <w:r w:rsidRPr="00653185">
        <w:rPr>
          <w:bCs/>
        </w:rPr>
        <w:t xml:space="preserve"> dintre femei (33%)</w:t>
      </w:r>
      <w:r w:rsidRPr="00653185">
        <w:t xml:space="preserve"> au apelat la </w:t>
      </w:r>
      <w:r w:rsidRPr="00653185">
        <w:rPr>
          <w:bCs/>
        </w:rPr>
        <w:t>rude sau prieteni</w:t>
      </w:r>
      <w:r w:rsidRPr="00653185">
        <w:t xml:space="preserve">, confirmând că </w:t>
      </w:r>
      <w:r w:rsidRPr="00653185">
        <w:rPr>
          <w:bCs/>
        </w:rPr>
        <w:t>sprijinul informal</w:t>
      </w:r>
      <w:r w:rsidRPr="00653185">
        <w:t xml:space="preserve"> continuă să fie o resursă importantă și, adesea, prima cale de reacție înaintea contactului cu instituțiile publice.</w:t>
      </w:r>
    </w:p>
    <w:p w14:paraId="47A6F32F" w14:textId="4E9AEF62" w:rsidR="00520792" w:rsidRPr="00653185" w:rsidRDefault="00520792" w:rsidP="00653185">
      <w:pPr>
        <w:spacing w:before="60" w:after="60"/>
        <w:jc w:val="center"/>
        <w:rPr>
          <w:b/>
          <w:bCs/>
        </w:rPr>
      </w:pPr>
      <w:bookmarkStart w:id="66" w:name="_Hlk215055235"/>
      <w:r w:rsidRPr="00653185">
        <w:rPr>
          <w:b/>
          <w:bCs/>
        </w:rPr>
        <w:t xml:space="preserve">Figura </w:t>
      </w:r>
      <w:r w:rsidR="00133B36">
        <w:rPr>
          <w:b/>
          <w:bCs/>
        </w:rPr>
        <w:t>16</w:t>
      </w:r>
      <w:r w:rsidRPr="00653185">
        <w:rPr>
          <w:b/>
          <w:bCs/>
        </w:rPr>
        <w:t>. Instituțiile și serviciile contactate de femeile care au solicitat ajutor, %</w:t>
      </w:r>
    </w:p>
    <w:bookmarkEnd w:id="66"/>
    <w:p w14:paraId="6ACC3820" w14:textId="77777777" w:rsidR="00520792" w:rsidRPr="00653185" w:rsidRDefault="00520792" w:rsidP="00653185">
      <w:pPr>
        <w:spacing w:before="60" w:after="60"/>
        <w:jc w:val="center"/>
        <w:rPr>
          <w:b/>
          <w:bCs/>
        </w:rPr>
      </w:pPr>
      <w:r w:rsidRPr="00653185">
        <w:rPr>
          <w:noProof/>
          <w:lang w:val="en-US"/>
        </w:rPr>
        <w:drawing>
          <wp:inline distT="0" distB="0" distL="0" distR="0" wp14:anchorId="1DC13FF4" wp14:editId="19BF3402">
            <wp:extent cx="6119495" cy="3863340"/>
            <wp:effectExtent l="0" t="0" r="0" b="3810"/>
            <wp:docPr id="444741778"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9E5AFA" w14:textId="4325E5C2" w:rsidR="00520792" w:rsidRPr="00653185" w:rsidRDefault="00520792" w:rsidP="00653185">
      <w:pPr>
        <w:spacing w:before="60" w:after="60"/>
        <w:jc w:val="both"/>
      </w:pPr>
      <w:r w:rsidRPr="00653185">
        <w:t xml:space="preserve">Aceste date arată că, deși </w:t>
      </w:r>
      <w:r w:rsidRPr="00653185">
        <w:rPr>
          <w:bCs/>
        </w:rPr>
        <w:t>răspunsul instituțional formal este activ</w:t>
      </w:r>
      <w:r w:rsidRPr="00653185">
        <w:t xml:space="preserve">, el nu este încă </w:t>
      </w:r>
      <w:r w:rsidRPr="00653185">
        <w:rPr>
          <w:bCs/>
        </w:rPr>
        <w:t>perceput ca suficient sau complet de încredere</w:t>
      </w:r>
      <w:r w:rsidRPr="00653185">
        <w:t xml:space="preserve">. Poliția și asistența socială sunt vizibile, dar </w:t>
      </w:r>
      <w:r w:rsidRPr="00653185">
        <w:rPr>
          <w:bCs/>
        </w:rPr>
        <w:t>colaborarea lor cu serviciile psihologice și medicale</w:t>
      </w:r>
      <w:r w:rsidRPr="00653185">
        <w:t xml:space="preserve"> pare fragmentată. Adăposturile și OSC, deși esențiale în lanțul de sprijin, rămân </w:t>
      </w:r>
      <w:proofErr w:type="spellStart"/>
      <w:r w:rsidRPr="00653185">
        <w:rPr>
          <w:bCs/>
        </w:rPr>
        <w:t>subutilizate</w:t>
      </w:r>
      <w:proofErr w:type="spellEnd"/>
      <w:r w:rsidRPr="00653185">
        <w:t xml:space="preserve">. Sprijinul informal (familia, prietenii) funcționează ca </w:t>
      </w:r>
      <w:r w:rsidRPr="00653185">
        <w:rPr>
          <w:bCs/>
        </w:rPr>
        <w:lastRenderedPageBreak/>
        <w:t>mecanism de protecție emoțională imediată</w:t>
      </w:r>
      <w:r w:rsidRPr="00653185">
        <w:t>, însă nu poate substitui răspunsul profesional coordonat.</w:t>
      </w:r>
    </w:p>
    <w:p w14:paraId="5D243D5C" w14:textId="27976E3C" w:rsidR="00520792" w:rsidRPr="00653185" w:rsidRDefault="00520792" w:rsidP="002F12CE">
      <w:pPr>
        <w:spacing w:before="60" w:after="60"/>
        <w:jc w:val="both"/>
      </w:pPr>
      <w:r w:rsidRPr="00653185">
        <w:t xml:space="preserve">În ansamblu, profilul instituțiilor contactate evidențiază </w:t>
      </w:r>
      <w:r w:rsidRPr="00653185">
        <w:rPr>
          <w:bCs/>
        </w:rPr>
        <w:t>o concentrare pe intervenția de urgență, nu pe suportul integrat și de durată</w:t>
      </w:r>
      <w:r w:rsidRPr="00653185">
        <w:t>.</w:t>
      </w:r>
      <w:r w:rsidR="00F7386C" w:rsidRPr="00653185">
        <w:t xml:space="preserve"> </w:t>
      </w:r>
      <w:r w:rsidRPr="00653185">
        <w:t xml:space="preserve">Pentru creșterea eficienței sistemului, </w:t>
      </w:r>
      <w:r w:rsidR="00F7386C" w:rsidRPr="00653185">
        <w:t>sunt</w:t>
      </w:r>
      <w:r w:rsidRPr="00653185">
        <w:t xml:space="preserve"> necesar</w:t>
      </w:r>
      <w:r w:rsidR="00F7386C" w:rsidRPr="00653185">
        <w:t>e următoarele acțiuni</w:t>
      </w:r>
      <w:r w:rsidR="002F12CE">
        <w:t xml:space="preserve"> de</w:t>
      </w:r>
      <w:r w:rsidRPr="00653185">
        <w:t>:</w:t>
      </w:r>
      <w:r w:rsidR="002F12CE">
        <w:t xml:space="preserve">  (i) </w:t>
      </w:r>
      <w:r w:rsidRPr="00653185">
        <w:t>întărire</w:t>
      </w:r>
      <w:r w:rsidR="002F12CE">
        <w:t xml:space="preserve"> </w:t>
      </w:r>
      <w:r w:rsidRPr="00653185">
        <w:t xml:space="preserve">a cooperării între poliție, asistență socială, psihologi și </w:t>
      </w:r>
      <w:r w:rsidR="00F7386C" w:rsidRPr="00653185">
        <w:t>OSC</w:t>
      </w:r>
      <w:r w:rsidR="002F12CE">
        <w:t xml:space="preserve">; (ii) </w:t>
      </w:r>
      <w:r w:rsidRPr="00653185">
        <w:t>creștere</w:t>
      </w:r>
      <w:r w:rsidR="002F12CE">
        <w:t xml:space="preserve"> </w:t>
      </w:r>
      <w:r w:rsidRPr="00653185">
        <w:t xml:space="preserve">a vizibilității serviciilor </w:t>
      </w:r>
      <w:r w:rsidR="00F7386C" w:rsidRPr="00653185">
        <w:t>OSC</w:t>
      </w:r>
      <w:r w:rsidRPr="00653185">
        <w:t xml:space="preserve"> și a adăposturilor,</w:t>
      </w:r>
      <w:r w:rsidR="002F12CE">
        <w:t xml:space="preserve"> </w:t>
      </w:r>
      <w:r w:rsidRPr="00653185">
        <w:t>și</w:t>
      </w:r>
      <w:r w:rsidR="00F7386C" w:rsidRPr="00653185">
        <w:t xml:space="preserve"> </w:t>
      </w:r>
      <w:r w:rsidR="002F12CE">
        <w:t xml:space="preserve">(iii) </w:t>
      </w:r>
      <w:r w:rsidRPr="00653185">
        <w:t>consolidare</w:t>
      </w:r>
      <w:r w:rsidR="002F12CE">
        <w:t xml:space="preserve"> </w:t>
      </w:r>
      <w:r w:rsidRPr="00653185">
        <w:t>a încrederii femeilor în mecanismele instituționale, prin comunicare empatică și confidențialitate garantată.</w:t>
      </w:r>
    </w:p>
    <w:p w14:paraId="7505477C" w14:textId="77777777" w:rsidR="00133B36" w:rsidRDefault="00133B36" w:rsidP="00653185">
      <w:pPr>
        <w:spacing w:before="60" w:after="60"/>
        <w:jc w:val="both"/>
      </w:pPr>
    </w:p>
    <w:p w14:paraId="669445CC" w14:textId="6C0B5BB8" w:rsidR="00133B36" w:rsidRPr="00133B36" w:rsidRDefault="00133B36" w:rsidP="00653185">
      <w:pPr>
        <w:spacing w:before="60" w:after="60"/>
        <w:jc w:val="both"/>
        <w:rPr>
          <w:b/>
          <w:i/>
        </w:rPr>
      </w:pPr>
      <w:r w:rsidRPr="00133B36">
        <w:rPr>
          <w:b/>
          <w:i/>
        </w:rPr>
        <w:t>Experiențe pozitive în interacțiunea femeilor afectate de violență cu diverse instituții</w:t>
      </w:r>
    </w:p>
    <w:p w14:paraId="2A1F5A4B" w14:textId="66D08667" w:rsidR="00BD4842" w:rsidRPr="00653185" w:rsidRDefault="00BD4842" w:rsidP="00653185">
      <w:pPr>
        <w:spacing w:before="60" w:after="60"/>
        <w:jc w:val="both"/>
      </w:pPr>
      <w:r w:rsidRPr="00653185">
        <w:t>În cadrul discuțiilor focus grup, femeile afectate de violența în familie, au relatat</w:t>
      </w:r>
      <w:r w:rsidR="0081508C">
        <w:t xml:space="preserve"> atât </w:t>
      </w:r>
      <w:r w:rsidRPr="00653185">
        <w:t xml:space="preserve">dificultăți în interacțiunea cu instituțiile, </w:t>
      </w:r>
      <w:r w:rsidR="0081508C">
        <w:t xml:space="preserve">cât </w:t>
      </w:r>
      <w:r w:rsidRPr="00653185">
        <w:t>și exemple de sprijin real și valoros.</w:t>
      </w:r>
      <w:r w:rsidR="00FE58E6">
        <w:t xml:space="preserve"> E</w:t>
      </w:r>
      <w:r w:rsidRPr="00653185">
        <w:t>xperiențe</w:t>
      </w:r>
      <w:r w:rsidR="00FE58E6">
        <w:t>le</w:t>
      </w:r>
      <w:r w:rsidRPr="00653185">
        <w:t xml:space="preserve"> pozitive sunt adesea profund situaționale și cuprind:</w:t>
      </w:r>
    </w:p>
    <w:p w14:paraId="610E47E8" w14:textId="1FC429CF" w:rsidR="00BD4842" w:rsidRDefault="00BD4842" w:rsidP="00653185">
      <w:pPr>
        <w:spacing w:before="60" w:after="60"/>
        <w:jc w:val="both"/>
      </w:pPr>
      <w:r w:rsidRPr="00653185">
        <w:rPr>
          <w:b/>
          <w:bCs/>
        </w:rPr>
        <w:t xml:space="preserve">1. Acordarea sprijinului material </w:t>
      </w:r>
      <w:r w:rsidR="006F4A46" w:rsidRPr="00653185">
        <w:rPr>
          <w:b/>
          <w:bCs/>
        </w:rPr>
        <w:t xml:space="preserve">și informațional </w:t>
      </w:r>
      <w:r w:rsidRPr="00653185">
        <w:rPr>
          <w:b/>
          <w:bCs/>
        </w:rPr>
        <w:t xml:space="preserve">din partea STAS și a APL. </w:t>
      </w:r>
      <w:r w:rsidRPr="00653185">
        <w:t xml:space="preserve">Pentru unele femei, asistența socială și primăria, au reprezentat singurele instituții de la care au simțit sprijin autentic și constant. Un </w:t>
      </w:r>
      <w:r w:rsidR="00FE58E6">
        <w:t xml:space="preserve">exemplu </w:t>
      </w:r>
      <w:r w:rsidRPr="00653185">
        <w:t xml:space="preserve">este cel al unei femei </w:t>
      </w:r>
      <w:r w:rsidR="00FE58E6">
        <w:t>analfabete</w:t>
      </w:r>
      <w:r w:rsidRPr="00653185">
        <w:t xml:space="preserve"> și cu </w:t>
      </w:r>
      <w:proofErr w:type="spellStart"/>
      <w:r w:rsidRPr="00653185">
        <w:t>disabilități</w:t>
      </w:r>
      <w:proofErr w:type="spellEnd"/>
      <w:r w:rsidRPr="00653185">
        <w:t xml:space="preserve">, care a trăit forme severe de violență în familie, dar pentru care intervenția primăriței a fost esențială: </w:t>
      </w:r>
      <w:r w:rsidRPr="00653185">
        <w:rPr>
          <w:i/>
          <w:iCs/>
        </w:rPr>
        <w:t>„Primărița mă ajută, asistența socială mă ajută cu bani… Eu primesc bani ca ajutor. Mama mi-a dat la gât, tata mi-a dat cu cuțitul… Apoi primărița m-a luat și m-a adus aici (centru de plasament)</w:t>
      </w:r>
      <w:r w:rsidR="009D50C9" w:rsidRPr="00653185">
        <w:rPr>
          <w:i/>
          <w:iCs/>
        </w:rPr>
        <w:t>… Primăria tot timpul m-a ajutat</w:t>
      </w:r>
      <w:r w:rsidRPr="00653185">
        <w:rPr>
          <w:i/>
          <w:iCs/>
        </w:rPr>
        <w:t>”</w:t>
      </w:r>
      <w:r w:rsidR="009D50C9" w:rsidRPr="00653185">
        <w:rPr>
          <w:i/>
          <w:iCs/>
        </w:rPr>
        <w:t xml:space="preserve"> </w:t>
      </w:r>
      <w:r w:rsidRPr="00653185">
        <w:t>(</w:t>
      </w:r>
      <w:r w:rsidR="00B02657">
        <w:t>FGD_F_1</w:t>
      </w:r>
      <w:r w:rsidRPr="00653185">
        <w:t>)</w:t>
      </w:r>
      <w:r w:rsidR="009D50C9" w:rsidRPr="00653185">
        <w:t>.</w:t>
      </w:r>
    </w:p>
    <w:p w14:paraId="00052A19" w14:textId="77777777" w:rsidR="002F12CE" w:rsidRPr="00DF411D" w:rsidRDefault="002F12CE" w:rsidP="002F12CE">
      <w:pPr>
        <w:spacing w:before="60" w:after="60"/>
        <w:jc w:val="both"/>
      </w:pPr>
      <w:r>
        <w:t>În cadrul discuțiilor focus grup, s</w:t>
      </w:r>
      <w:r w:rsidRPr="00DF411D">
        <w:t xml:space="preserve">prijinul social sub formă de bunuri a fost </w:t>
      </w:r>
      <w:r>
        <w:t xml:space="preserve">menționat ca fiind </w:t>
      </w:r>
      <w:r w:rsidRPr="00DF411D">
        <w:t>vital pentru femeile cu venituri reduse:</w:t>
      </w:r>
      <w:r>
        <w:t xml:space="preserve"> </w:t>
      </w:r>
      <w:r>
        <w:rPr>
          <w:i/>
          <w:iCs/>
        </w:rPr>
        <w:t>„D</w:t>
      </w:r>
      <w:r w:rsidRPr="00DF411D">
        <w:rPr>
          <w:i/>
          <w:iCs/>
        </w:rPr>
        <w:t>oamna Cristina</w:t>
      </w:r>
      <w:r>
        <w:rPr>
          <w:i/>
          <w:iCs/>
        </w:rPr>
        <w:t xml:space="preserve"> (asistentul social) m-a înscris și mi-a dat </w:t>
      </w:r>
      <w:r w:rsidRPr="00DF411D">
        <w:rPr>
          <w:i/>
          <w:iCs/>
        </w:rPr>
        <w:t xml:space="preserve">un voucher </w:t>
      </w:r>
      <w:r>
        <w:rPr>
          <w:i/>
          <w:iCs/>
        </w:rPr>
        <w:t xml:space="preserve">pentru mașină de spălat…. </w:t>
      </w:r>
      <w:r w:rsidRPr="00DF411D">
        <w:rPr>
          <w:i/>
          <w:iCs/>
        </w:rPr>
        <w:t xml:space="preserve">30% am achitat noi, </w:t>
      </w:r>
      <w:r>
        <w:rPr>
          <w:i/>
          <w:iCs/>
        </w:rPr>
        <w:t xml:space="preserve">dar restul ni l-au acoperit ei… </w:t>
      </w:r>
      <w:r w:rsidRPr="00DF411D">
        <w:rPr>
          <w:i/>
          <w:iCs/>
        </w:rPr>
        <w:t>A fost mare ajutor pentru noi”</w:t>
      </w:r>
      <w:r>
        <w:rPr>
          <w:i/>
          <w:iCs/>
        </w:rPr>
        <w:t xml:space="preserve"> </w:t>
      </w:r>
      <w:r w:rsidRPr="00DF411D">
        <w:t>(</w:t>
      </w:r>
      <w:r>
        <w:t>FGD_F_2</w:t>
      </w:r>
      <w:r w:rsidRPr="00DF411D">
        <w:t>)</w:t>
      </w:r>
      <w:r>
        <w:t xml:space="preserve">. </w:t>
      </w:r>
      <w:r w:rsidRPr="00DF411D">
        <w:t>Acest tip de sprijin spontan, fără birocrație</w:t>
      </w:r>
      <w:r>
        <w:t xml:space="preserve">, </w:t>
      </w:r>
      <w:r w:rsidRPr="00DF411D">
        <w:t>a generat un sentiment de susținere reală și a contribuit la încrederea în instituțiile locale.</w:t>
      </w:r>
    </w:p>
    <w:p w14:paraId="7BE98CA2" w14:textId="42D3D091" w:rsidR="00BD4842" w:rsidRPr="00653185" w:rsidRDefault="00BD4842" w:rsidP="00653185">
      <w:pPr>
        <w:spacing w:before="60" w:after="60"/>
        <w:jc w:val="both"/>
      </w:pPr>
      <w:r w:rsidRPr="00653185">
        <w:t>Acest tip de implicare directă</w:t>
      </w:r>
      <w:r w:rsidR="00FE58E6">
        <w:t xml:space="preserve">, </w:t>
      </w:r>
      <w:r w:rsidRPr="00653185">
        <w:t xml:space="preserve">inclusiv însoțirea fizică a femeii </w:t>
      </w:r>
      <w:r w:rsidR="009D50C9" w:rsidRPr="00653185">
        <w:t xml:space="preserve">la serviciile specializate </w:t>
      </w:r>
      <w:r w:rsidR="00FE58E6">
        <w:t>este rar întâlnit</w:t>
      </w:r>
      <w:r w:rsidRPr="00653185">
        <w:t>.</w:t>
      </w:r>
    </w:p>
    <w:p w14:paraId="2FB6AEEC" w14:textId="3D6B5F3C" w:rsidR="0000001D" w:rsidRPr="00653185" w:rsidRDefault="00810926" w:rsidP="00653185">
      <w:pPr>
        <w:spacing w:before="60" w:after="60"/>
        <w:jc w:val="both"/>
      </w:pPr>
      <w:r w:rsidRPr="00653185">
        <w:rPr>
          <w:b/>
          <w:bCs/>
        </w:rPr>
        <w:t xml:space="preserve">2. </w:t>
      </w:r>
      <w:r w:rsidR="0000001D" w:rsidRPr="00653185">
        <w:rPr>
          <w:b/>
          <w:bCs/>
        </w:rPr>
        <w:t>I</w:t>
      </w:r>
      <w:r w:rsidR="0000001D" w:rsidRPr="00653185">
        <w:rPr>
          <w:b/>
        </w:rPr>
        <w:t xml:space="preserve">ntervenție promptă și eficientă a poliției: </w:t>
      </w:r>
      <w:r w:rsidR="0000001D" w:rsidRPr="00653185">
        <w:rPr>
          <w:i/>
          <w:iCs/>
        </w:rPr>
        <w:t xml:space="preserve">„Am apelat la poliție și la asistența socială și, momentan, s-a rezolvat problema. Au chemat </w:t>
      </w:r>
      <w:proofErr w:type="spellStart"/>
      <w:r w:rsidR="0000001D" w:rsidRPr="00653185">
        <w:rPr>
          <w:i/>
          <w:iCs/>
        </w:rPr>
        <w:t>nareadul</w:t>
      </w:r>
      <w:proofErr w:type="spellEnd"/>
      <w:r w:rsidR="0000001D" w:rsidRPr="00653185">
        <w:rPr>
          <w:i/>
          <w:iCs/>
        </w:rPr>
        <w:t xml:space="preserve">, l-au luat, i-au făcut interdicții să nu se apropie de sat, de casă, de copii. Tot s-a făcut la moment potrivit, foarte rapid” </w:t>
      </w:r>
      <w:r w:rsidR="0000001D" w:rsidRPr="00653185">
        <w:t>(</w:t>
      </w:r>
      <w:r w:rsidR="00B02657">
        <w:t>FGD_F_3</w:t>
      </w:r>
      <w:r w:rsidR="0000001D" w:rsidRPr="00653185">
        <w:t>).</w:t>
      </w:r>
    </w:p>
    <w:p w14:paraId="0E615C0B" w14:textId="77777777" w:rsidR="0000001D" w:rsidRPr="00653185" w:rsidRDefault="0000001D" w:rsidP="00653185">
      <w:pPr>
        <w:spacing w:before="60" w:after="60"/>
        <w:jc w:val="both"/>
      </w:pPr>
      <w:r w:rsidRPr="00653185">
        <w:t>Acesta este unul dintre puținele cazuri în care intervenția poliției este relatată ca fiind eficientă și profesionistă.</w:t>
      </w:r>
    </w:p>
    <w:p w14:paraId="590488CF" w14:textId="604AD4F5" w:rsidR="006F4A46" w:rsidRPr="00653185" w:rsidRDefault="0000001D" w:rsidP="00653185">
      <w:pPr>
        <w:spacing w:before="60" w:after="60"/>
        <w:jc w:val="both"/>
      </w:pPr>
      <w:r w:rsidRPr="00653185">
        <w:rPr>
          <w:b/>
          <w:bCs/>
        </w:rPr>
        <w:t xml:space="preserve">3. </w:t>
      </w:r>
      <w:r w:rsidR="00810926" w:rsidRPr="00653185">
        <w:rPr>
          <w:b/>
          <w:bCs/>
        </w:rPr>
        <w:t xml:space="preserve">Acordarea serviciilor specializate într-un centru de plasament pentru victime. </w:t>
      </w:r>
      <w:r w:rsidR="006F4A46" w:rsidRPr="00653185">
        <w:t xml:space="preserve">Pentru femeile care au reușit să acceseze un centru sau un adăpost, experiența a fost descrisă drept esențială pentru recuperare. Chiar dacă durata </w:t>
      </w:r>
      <w:r w:rsidR="00810926" w:rsidRPr="00653185">
        <w:t>a fost</w:t>
      </w:r>
      <w:r w:rsidR="006F4A46" w:rsidRPr="00653185">
        <w:t xml:space="preserve"> limitată,</w:t>
      </w:r>
      <w:r w:rsidR="00FE58E6">
        <w:t xml:space="preserve"> </w:t>
      </w:r>
      <w:r w:rsidR="00810926" w:rsidRPr="00653185">
        <w:t xml:space="preserve">aceste servicii au fost apreciate pentru </w:t>
      </w:r>
      <w:r w:rsidR="006F4A46" w:rsidRPr="00653185">
        <w:t>protecție și spaț</w:t>
      </w:r>
      <w:r w:rsidR="00810926" w:rsidRPr="00653185">
        <w:t>iu de reconstrucție emoțională: „…</w:t>
      </w:r>
      <w:r w:rsidR="00FE58E6">
        <w:rPr>
          <w:i/>
          <w:iCs/>
        </w:rPr>
        <w:t>Ne</w:t>
      </w:r>
      <w:r w:rsidR="006F4A46" w:rsidRPr="00653185">
        <w:rPr>
          <w:i/>
          <w:iCs/>
        </w:rPr>
        <w:t>-a scos</w:t>
      </w:r>
      <w:r w:rsidR="00FE58E6">
        <w:rPr>
          <w:i/>
          <w:iCs/>
        </w:rPr>
        <w:t xml:space="preserve"> (pe femei și copil)</w:t>
      </w:r>
      <w:r w:rsidR="006F4A46" w:rsidRPr="00653185">
        <w:rPr>
          <w:i/>
          <w:iCs/>
        </w:rPr>
        <w:t xml:space="preserve"> din ce trăiam. Aici măcar aveam pace, puteam să dorm, puteam s</w:t>
      </w:r>
      <w:r w:rsidR="00810926" w:rsidRPr="00653185">
        <w:rPr>
          <w:i/>
          <w:iCs/>
        </w:rPr>
        <w:t>ă mă gândesc ce fac mai departe</w:t>
      </w:r>
      <w:r w:rsidR="006F4A46" w:rsidRPr="00653185">
        <w:rPr>
          <w:i/>
          <w:iCs/>
        </w:rPr>
        <w:t>”</w:t>
      </w:r>
      <w:r w:rsidR="00810926" w:rsidRPr="00653185">
        <w:rPr>
          <w:i/>
          <w:iCs/>
        </w:rPr>
        <w:t xml:space="preserve"> </w:t>
      </w:r>
      <w:r w:rsidR="006F4A46" w:rsidRPr="00653185">
        <w:t>(</w:t>
      </w:r>
      <w:r w:rsidR="00B02657">
        <w:t>FGD_F_1</w:t>
      </w:r>
      <w:r w:rsidR="006F4A46" w:rsidRPr="00653185">
        <w:t>)</w:t>
      </w:r>
      <w:r w:rsidR="002F12CE">
        <w:t>.</w:t>
      </w:r>
    </w:p>
    <w:p w14:paraId="5579A029" w14:textId="61596005" w:rsidR="00351F93" w:rsidRPr="00653185" w:rsidRDefault="006F4A46" w:rsidP="00653185">
      <w:pPr>
        <w:spacing w:before="60" w:after="60"/>
        <w:jc w:val="both"/>
      </w:pPr>
      <w:r w:rsidRPr="00653185">
        <w:lastRenderedPageBreak/>
        <w:t xml:space="preserve">Deși nu toate centrele oferă sprijin pe termen lung, pentru multe participante </w:t>
      </w:r>
      <w:r w:rsidR="00810926" w:rsidRPr="00653185">
        <w:t xml:space="preserve">și perioada de până la 6 luni </w:t>
      </w:r>
      <w:r w:rsidRPr="00653185">
        <w:t>a fost un moment de respiro, o resetare necesară în procesul de ieșire din violență.</w:t>
      </w:r>
      <w:r w:rsidR="002F12CE">
        <w:t xml:space="preserve"> </w:t>
      </w:r>
      <w:r w:rsidR="00351F93" w:rsidRPr="00653185">
        <w:t>Este important de menționat că deși centrele de plasament sunt percepute ca utile, multe femei consideră că perioada scurtă de găzduire (6 luni) este insuficientă pentru a se reface sau pentru a pune ordine</w:t>
      </w:r>
      <w:r w:rsidR="00FE58E6">
        <w:t xml:space="preserve"> în</w:t>
      </w:r>
      <w:r w:rsidR="00351F93" w:rsidRPr="00653185">
        <w:t xml:space="preserve"> situația </w:t>
      </w:r>
      <w:r w:rsidR="00D9547E" w:rsidRPr="00653185">
        <w:t xml:space="preserve">juridică și planul de siguranță: </w:t>
      </w:r>
      <w:r w:rsidR="00351F93" w:rsidRPr="00653185">
        <w:rPr>
          <w:i/>
          <w:iCs/>
        </w:rPr>
        <w:t xml:space="preserve">„Aici ajută doar </w:t>
      </w:r>
      <w:r w:rsidR="00D9547E" w:rsidRPr="00653185">
        <w:rPr>
          <w:i/>
          <w:iCs/>
        </w:rPr>
        <w:t>cu măsură…</w:t>
      </w:r>
      <w:r w:rsidR="00351F93" w:rsidRPr="00653185">
        <w:rPr>
          <w:i/>
          <w:iCs/>
        </w:rPr>
        <w:t xml:space="preserve"> </w:t>
      </w:r>
      <w:r w:rsidR="00D9547E" w:rsidRPr="00653185">
        <w:rPr>
          <w:i/>
          <w:iCs/>
        </w:rPr>
        <w:t>6 luni.</w:t>
      </w:r>
      <w:r w:rsidR="00351F93" w:rsidRPr="00653185">
        <w:rPr>
          <w:i/>
          <w:iCs/>
        </w:rPr>
        <w:t xml:space="preserve"> Dar problemele nu se rezolvă atât de repede</w:t>
      </w:r>
      <w:r w:rsidR="00D9547E" w:rsidRPr="00653185">
        <w:rPr>
          <w:i/>
          <w:iCs/>
        </w:rPr>
        <w:t xml:space="preserve">, asta </w:t>
      </w:r>
      <w:r w:rsidR="00351F93" w:rsidRPr="00653185">
        <w:rPr>
          <w:i/>
          <w:iCs/>
        </w:rPr>
        <w:t>nu e de ajuns să te pui pe picioare”</w:t>
      </w:r>
      <w:r w:rsidR="00D9547E" w:rsidRPr="00653185">
        <w:rPr>
          <w:i/>
          <w:iCs/>
        </w:rPr>
        <w:t xml:space="preserve"> </w:t>
      </w:r>
      <w:r w:rsidR="00351F93" w:rsidRPr="00653185">
        <w:t>(</w:t>
      </w:r>
      <w:r w:rsidR="00B02657">
        <w:t>FGD_F_1</w:t>
      </w:r>
      <w:r w:rsidR="00351F93" w:rsidRPr="00653185">
        <w:t>)</w:t>
      </w:r>
      <w:r w:rsidR="00D9547E" w:rsidRPr="00653185">
        <w:t>.</w:t>
      </w:r>
    </w:p>
    <w:p w14:paraId="374061A7" w14:textId="0D3708A6" w:rsidR="00114A66" w:rsidRPr="00653185" w:rsidRDefault="002F12CE" w:rsidP="00653185">
      <w:pPr>
        <w:spacing w:before="60" w:after="60"/>
        <w:jc w:val="both"/>
        <w:rPr>
          <w:iCs/>
        </w:rPr>
      </w:pPr>
      <w:r>
        <w:t xml:space="preserve">Nu în ultimul rând, </w:t>
      </w:r>
      <w:r w:rsidR="00114A66" w:rsidRPr="00653185">
        <w:t xml:space="preserve">unele femei au </w:t>
      </w:r>
      <w:r w:rsidR="00FE58E6">
        <w:t xml:space="preserve">menționat </w:t>
      </w:r>
      <w:r w:rsidR="00114A66" w:rsidRPr="00653185">
        <w:rPr>
          <w:iCs/>
        </w:rPr>
        <w:t xml:space="preserve">accesul dificil la centre, în special pentru femeile cu mulți copii. </w:t>
      </w:r>
    </w:p>
    <w:p w14:paraId="114BA702" w14:textId="0C16576E" w:rsidR="00B56514" w:rsidRPr="00653185" w:rsidRDefault="00B56514" w:rsidP="00653185">
      <w:pPr>
        <w:spacing w:before="60" w:after="60"/>
        <w:jc w:val="both"/>
      </w:pPr>
      <w:r w:rsidRPr="00653185">
        <w:rPr>
          <w:b/>
        </w:rPr>
        <w:t xml:space="preserve">4. Acordarea </w:t>
      </w:r>
      <w:r w:rsidRPr="00653185">
        <w:rPr>
          <w:b/>
          <w:bCs/>
        </w:rPr>
        <w:t>sprijinului emoțional prin „</w:t>
      </w:r>
      <w:r w:rsidRPr="00653185">
        <w:rPr>
          <w:b/>
          <w:bCs/>
          <w:i/>
        </w:rPr>
        <w:t>un cuvânt la momentul potrivit</w:t>
      </w:r>
      <w:r w:rsidRPr="00653185">
        <w:rPr>
          <w:b/>
          <w:bCs/>
        </w:rPr>
        <w:t xml:space="preserve">”: </w:t>
      </w:r>
      <w:r w:rsidRPr="00653185">
        <w:rPr>
          <w:i/>
          <w:iCs/>
        </w:rPr>
        <w:t xml:space="preserve">„Mulți oameni nu înțeleg cât contează un cuvânt la momentul potrivit… Asistența socială m-a ajutat, psihologul de la Chișinău m-a ajutat foarte mult. M-a ajutat să mă țin tare” </w:t>
      </w:r>
      <w:r w:rsidRPr="00653185">
        <w:t>(</w:t>
      </w:r>
      <w:r w:rsidR="00B02657">
        <w:t>FGD_F_3</w:t>
      </w:r>
      <w:r w:rsidRPr="00653185">
        <w:t>).</w:t>
      </w:r>
    </w:p>
    <w:p w14:paraId="1231D287" w14:textId="46C4992A" w:rsidR="0000001D" w:rsidRPr="00133B36" w:rsidRDefault="00133B36" w:rsidP="00653185">
      <w:pPr>
        <w:spacing w:before="60" w:after="60"/>
        <w:jc w:val="both"/>
      </w:pPr>
      <w:r w:rsidRPr="00133B36">
        <w:t>Cele evidențiate atestă că e</w:t>
      </w:r>
      <w:r w:rsidR="0000001D" w:rsidRPr="00133B36">
        <w:t xml:space="preserve">xperiențele pozitive se concentrează </w:t>
      </w:r>
      <w:r w:rsidR="00FE58E6">
        <w:t xml:space="preserve">pe </w:t>
      </w:r>
      <w:r w:rsidRPr="00133B36">
        <w:t>s</w:t>
      </w:r>
      <w:r w:rsidR="0000001D" w:rsidRPr="00133B36">
        <w:rPr>
          <w:bCs/>
        </w:rPr>
        <w:t xml:space="preserve">erviciile sociale </w:t>
      </w:r>
      <w:r w:rsidR="00FE58E6">
        <w:rPr>
          <w:bCs/>
        </w:rPr>
        <w:t xml:space="preserve">existente </w:t>
      </w:r>
      <w:r w:rsidR="0000001D" w:rsidRPr="00133B36">
        <w:rPr>
          <w:bCs/>
        </w:rPr>
        <w:t xml:space="preserve">și </w:t>
      </w:r>
      <w:r w:rsidRPr="00133B36">
        <w:rPr>
          <w:bCs/>
        </w:rPr>
        <w:t>intervenția APL</w:t>
      </w:r>
      <w:r w:rsidR="00FE58E6">
        <w:rPr>
          <w:bCs/>
        </w:rPr>
        <w:t>. A</w:t>
      </w:r>
      <w:r w:rsidR="0000001D" w:rsidRPr="00133B36">
        <w:t>tunci când sprijinul este personalizat, ne-birocratic și empatic, femeile si</w:t>
      </w:r>
      <w:r w:rsidRPr="00133B36">
        <w:t>mt că instituțiile funcționează</w:t>
      </w:r>
      <w:r w:rsidR="00FE58E6">
        <w:t>. I</w:t>
      </w:r>
      <w:r w:rsidRPr="00133B36">
        <w:t>nteracțiuni</w:t>
      </w:r>
      <w:r w:rsidR="00FE58E6">
        <w:t>le</w:t>
      </w:r>
      <w:r w:rsidRPr="00133B36">
        <w:t xml:space="preserve"> și g</w:t>
      </w:r>
      <w:r w:rsidR="0000001D" w:rsidRPr="00133B36">
        <w:rPr>
          <w:bCs/>
        </w:rPr>
        <w:t>esturi</w:t>
      </w:r>
      <w:r w:rsidR="00FE58E6">
        <w:rPr>
          <w:bCs/>
        </w:rPr>
        <w:t>le</w:t>
      </w:r>
      <w:r w:rsidR="0000001D" w:rsidRPr="00133B36">
        <w:rPr>
          <w:bCs/>
        </w:rPr>
        <w:t xml:space="preserve"> individuale ale profesioniștilor</w:t>
      </w:r>
      <w:r w:rsidR="00FE58E6">
        <w:rPr>
          <w:bCs/>
        </w:rPr>
        <w:t xml:space="preserve"> sunt fundamentale</w:t>
      </w:r>
      <w:r w:rsidRPr="00133B36">
        <w:rPr>
          <w:bCs/>
        </w:rPr>
        <w:t>,</w:t>
      </w:r>
      <w:r w:rsidR="00FE58E6">
        <w:rPr>
          <w:bCs/>
        </w:rPr>
        <w:t xml:space="preserve"> or prin </w:t>
      </w:r>
      <w:r w:rsidR="0000001D" w:rsidRPr="00133B36">
        <w:t>implicare umană și respect</w:t>
      </w:r>
      <w:r w:rsidR="00FE58E6">
        <w:t xml:space="preserve"> față de situația femeilor se construiește încrederea și astfel de momente </w:t>
      </w:r>
      <w:r w:rsidR="0000001D" w:rsidRPr="00133B36">
        <w:t xml:space="preserve">rămân în memoria </w:t>
      </w:r>
      <w:r w:rsidR="00FE58E6">
        <w:t>acestora</w:t>
      </w:r>
      <w:r w:rsidR="0000001D" w:rsidRPr="00133B36">
        <w:t>.</w:t>
      </w:r>
    </w:p>
    <w:p w14:paraId="35508518" w14:textId="77777777" w:rsidR="00BD4842" w:rsidRPr="00653185" w:rsidRDefault="00BD4842" w:rsidP="00653185">
      <w:pPr>
        <w:spacing w:before="60" w:after="60"/>
        <w:jc w:val="both"/>
      </w:pPr>
    </w:p>
    <w:p w14:paraId="21E8AE27" w14:textId="707EB100" w:rsidR="00133B36" w:rsidRPr="00133B36" w:rsidRDefault="00133B36" w:rsidP="00133B36">
      <w:pPr>
        <w:spacing w:before="60" w:after="60"/>
        <w:jc w:val="both"/>
        <w:rPr>
          <w:b/>
          <w:i/>
        </w:rPr>
      </w:pPr>
      <w:r w:rsidRPr="00133B36">
        <w:rPr>
          <w:b/>
          <w:i/>
        </w:rPr>
        <w:t xml:space="preserve">Experiențe </w:t>
      </w:r>
      <w:r>
        <w:rPr>
          <w:b/>
          <w:i/>
        </w:rPr>
        <w:t>negative</w:t>
      </w:r>
      <w:r w:rsidRPr="00133B36">
        <w:rPr>
          <w:b/>
          <w:i/>
        </w:rPr>
        <w:t xml:space="preserve"> în interacțiunea femeilor afectate de violență cu diverse instituții</w:t>
      </w:r>
    </w:p>
    <w:p w14:paraId="2235BAFE" w14:textId="08950E80" w:rsidR="00763A1B" w:rsidRPr="00653185" w:rsidRDefault="00763A1B" w:rsidP="00653185">
      <w:pPr>
        <w:spacing w:before="60" w:after="60"/>
        <w:jc w:val="both"/>
      </w:pPr>
      <w:r w:rsidRPr="00653185">
        <w:t xml:space="preserve">În toate discuțiile focus grup, experiențele negative ale femeilor victime cu diverse instituții care trebuie să ofere ajutor, au fost mult mai numeroase decât cele pozitive. Femeile au descris interacțiuni dificile, lipsite de empatie, situații în care instituțiile nu au intervenit, au minimalizat riscul de abuz sau chiar au pus femeile în pericol suplimentar. Aceste mărturii s-au menționat în </w:t>
      </w:r>
      <w:r w:rsidR="008C400E">
        <w:t>toate cele 5</w:t>
      </w:r>
      <w:r w:rsidRPr="00653185">
        <w:t xml:space="preserve"> UAT, semnalând probleme sistemice de funcționare, coordonare și responsabilitate:</w:t>
      </w:r>
    </w:p>
    <w:p w14:paraId="54ED5750" w14:textId="6DCE2FC1" w:rsidR="00763A1B" w:rsidRPr="00653185" w:rsidRDefault="00763A1B" w:rsidP="00653185">
      <w:pPr>
        <w:spacing w:before="60" w:after="60"/>
        <w:jc w:val="both"/>
      </w:pPr>
      <w:r w:rsidRPr="00653185">
        <w:rPr>
          <w:b/>
          <w:bCs/>
        </w:rPr>
        <w:t xml:space="preserve">1. Poliția </w:t>
      </w:r>
      <w:r w:rsidRPr="00653185">
        <w:rPr>
          <w:b/>
        </w:rPr>
        <w:t xml:space="preserve">apare ca instituție care </w:t>
      </w:r>
      <w:r w:rsidRPr="00653185">
        <w:rPr>
          <w:b/>
          <w:bCs/>
        </w:rPr>
        <w:t>dezamăgește cel mai mult femeile victime</w:t>
      </w:r>
      <w:r w:rsidRPr="00653185">
        <w:t>, în special prin neintervenție, lipsă de seriozitate și chiar uneori comportament ostil.</w:t>
      </w:r>
    </w:p>
    <w:p w14:paraId="64CBA8C0" w14:textId="7B176072" w:rsidR="00763A1B" w:rsidRPr="00653185" w:rsidRDefault="00763A1B" w:rsidP="00653185">
      <w:pPr>
        <w:spacing w:before="60" w:after="60"/>
        <w:jc w:val="both"/>
      </w:pPr>
      <w:r w:rsidRPr="00653185">
        <w:t>Unul dintre cele mai frecvente experiențe negative în interacțiunea cu poliția ține de lipsa intervenției în situațiile de violență iminentă. Mai multe femei au descris situații în care polițiștii priveau pasiv, fără a interveni pentru a opri agresorii:</w:t>
      </w:r>
      <w:r w:rsidR="00CB2D0A" w:rsidRPr="00653185">
        <w:t xml:space="preserve"> </w:t>
      </w:r>
      <w:r w:rsidRPr="00653185">
        <w:rPr>
          <w:i/>
          <w:iCs/>
        </w:rPr>
        <w:t>„Îți spun</w:t>
      </w:r>
      <w:r w:rsidR="008C400E">
        <w:rPr>
          <w:i/>
          <w:iCs/>
        </w:rPr>
        <w:t>e</w:t>
      </w:r>
      <w:r w:rsidRPr="00653185">
        <w:rPr>
          <w:i/>
          <w:iCs/>
        </w:rPr>
        <w:t xml:space="preserve"> poliți</w:t>
      </w:r>
      <w:r w:rsidR="008C400E">
        <w:rPr>
          <w:i/>
          <w:iCs/>
        </w:rPr>
        <w:t>a</w:t>
      </w:r>
      <w:r w:rsidRPr="00653185">
        <w:rPr>
          <w:i/>
          <w:iCs/>
        </w:rPr>
        <w:t xml:space="preserve">: ‘Când or să te omoare, atunci să ne suni’. Și pleacă. Nu iau nicio măsură, doar scriu ceva acolo și nimic nu se întâmplă” </w:t>
      </w:r>
      <w:r w:rsidRPr="00653185">
        <w:t>(</w:t>
      </w:r>
      <w:r w:rsidR="00B02657">
        <w:t>FGD_F_1</w:t>
      </w:r>
      <w:r w:rsidRPr="00653185">
        <w:t>).</w:t>
      </w:r>
    </w:p>
    <w:p w14:paraId="04033D21" w14:textId="6DDCDC7E" w:rsidR="00763A1B" w:rsidRPr="00653185" w:rsidRDefault="00763A1B" w:rsidP="00653185">
      <w:pPr>
        <w:spacing w:before="60" w:after="60"/>
        <w:jc w:val="both"/>
      </w:pPr>
      <w:r w:rsidRPr="00653185">
        <w:t xml:space="preserve">În unele comunități mici, femeile sunt direct afectate de relațiile de rudenie sau prietenie dintre agresor și polițiști. Acest lucru le face pe victime să se simtă complet neprotejate: </w:t>
      </w:r>
      <w:r w:rsidRPr="00653185">
        <w:rPr>
          <w:i/>
          <w:iCs/>
        </w:rPr>
        <w:t xml:space="preserve">„M-am adresat la poliție că fostul soț lua copilul beat pe motocicletă, îl ducea pe la baruri. Și nu puteam dovedi nimic, pentru că erau </w:t>
      </w:r>
      <w:proofErr w:type="spellStart"/>
      <w:r w:rsidRPr="00653185">
        <w:rPr>
          <w:i/>
          <w:iCs/>
        </w:rPr>
        <w:t>cumătri</w:t>
      </w:r>
      <w:proofErr w:type="spellEnd"/>
      <w:r w:rsidRPr="00653185">
        <w:rPr>
          <w:i/>
          <w:iCs/>
        </w:rPr>
        <w:t xml:space="preserve">, prieteni…” </w:t>
      </w:r>
      <w:r w:rsidRPr="00653185">
        <w:t>(</w:t>
      </w:r>
      <w:r w:rsidR="00B02657">
        <w:t>FGD_F_2</w:t>
      </w:r>
      <w:r w:rsidRPr="00653185">
        <w:t>).</w:t>
      </w:r>
    </w:p>
    <w:p w14:paraId="7E6F7D62" w14:textId="298A091E" w:rsidR="00114A66" w:rsidRPr="00653185" w:rsidRDefault="00763A1B" w:rsidP="00653185">
      <w:pPr>
        <w:spacing w:before="60" w:after="60"/>
        <w:jc w:val="both"/>
      </w:pPr>
      <w:r w:rsidRPr="00653185">
        <w:t>Femeile au descris frecvent situații în care polițiștii le-au acuzat de „apel fals”, le-au amenințat cu amenzi</w:t>
      </w:r>
      <w:r w:rsidR="00114A66" w:rsidRPr="00653185">
        <w:t xml:space="preserve"> sau chiar le-au pus amenzi</w:t>
      </w:r>
      <w:r w:rsidRPr="00653185">
        <w:t>, au sugerat că ele sunt problema</w:t>
      </w:r>
      <w:r w:rsidR="00877566" w:rsidRPr="00653185">
        <w:t xml:space="preserve"> și provoacă agresorul. </w:t>
      </w:r>
      <w:r w:rsidR="00877566" w:rsidRPr="00653185">
        <w:lastRenderedPageBreak/>
        <w:t>Aceste situații intensifică trauma și duc</w:t>
      </w:r>
      <w:r w:rsidRPr="00653185">
        <w:t xml:space="preserve"> la neîncredere</w:t>
      </w:r>
      <w:r w:rsidR="00DE49EA">
        <w:t>a</w:t>
      </w:r>
      <w:r w:rsidRPr="00653185">
        <w:t xml:space="preserve"> </w:t>
      </w:r>
      <w:r w:rsidR="00877566" w:rsidRPr="00653185">
        <w:t>femeilor în poliție</w:t>
      </w:r>
      <w:r w:rsidR="00114A66" w:rsidRPr="00653185">
        <w:t xml:space="preserve">, dar și le descurajează în a apela ulterior după suport. </w:t>
      </w:r>
    </w:p>
    <w:p w14:paraId="18CEFE7C" w14:textId="26BA32AA" w:rsidR="00351F93" w:rsidRPr="00653185" w:rsidRDefault="00351F93" w:rsidP="00653185">
      <w:pPr>
        <w:spacing w:before="60" w:after="60"/>
        <w:jc w:val="both"/>
      </w:pPr>
      <w:r w:rsidRPr="00653185">
        <w:rPr>
          <w:b/>
        </w:rPr>
        <w:t xml:space="preserve">2. </w:t>
      </w:r>
      <w:r w:rsidRPr="00653185">
        <w:rPr>
          <w:b/>
          <w:bCs/>
        </w:rPr>
        <w:t xml:space="preserve">Serviciile de sănătate au fost semnalate ca fiind superficiale și indiferente la situațiile de violență. </w:t>
      </w:r>
      <w:r w:rsidRPr="00653185">
        <w:t xml:space="preserve">În unele discuții de grup, serviciile medicale au fost criticate pentru lipsa de implicare socială, lipsa de empatie sau pentru faptul că medicul </w:t>
      </w:r>
      <w:r w:rsidRPr="00653185">
        <w:rPr>
          <w:bCs/>
        </w:rPr>
        <w:t>nu întreabă niciodată despre violență</w:t>
      </w:r>
      <w:r w:rsidRPr="00653185">
        <w:t xml:space="preserve">, chiar când femeile vin cu urme vizibile: </w:t>
      </w:r>
      <w:r w:rsidRPr="00653185">
        <w:rPr>
          <w:i/>
          <w:iCs/>
        </w:rPr>
        <w:t xml:space="preserve">„La medicină nici nu te întreabă nimeni nimic. Mă duceam cu copiii, eram vânătă la ochi… nimeni nu spune nimic, nimeni nu întreabă” </w:t>
      </w:r>
      <w:r w:rsidRPr="00653185">
        <w:t>(</w:t>
      </w:r>
      <w:r w:rsidR="00B02657">
        <w:t>FGD_F_4</w:t>
      </w:r>
      <w:r w:rsidRPr="00653185">
        <w:t>).</w:t>
      </w:r>
      <w:r w:rsidR="008C400E">
        <w:t xml:space="preserve"> Or, a</w:t>
      </w:r>
      <w:r w:rsidRPr="00653185">
        <w:t>ceastă pasiv</w:t>
      </w:r>
      <w:r w:rsidR="00DE49EA">
        <w:t>itate</w:t>
      </w:r>
      <w:r w:rsidRPr="00653185">
        <w:t xml:space="preserve"> perpetuează ciclul violenței și ratează șansa de identificare precoce.</w:t>
      </w:r>
    </w:p>
    <w:p w14:paraId="1031CDB8" w14:textId="23E559E2" w:rsidR="00186942" w:rsidRPr="00653185" w:rsidRDefault="00186942" w:rsidP="00653185">
      <w:pPr>
        <w:spacing w:before="60" w:after="60"/>
        <w:jc w:val="both"/>
      </w:pPr>
      <w:r w:rsidRPr="00653185">
        <w:rPr>
          <w:b/>
          <w:bCs/>
        </w:rPr>
        <w:t xml:space="preserve">3. Lipsa de colaborare între instituții </w:t>
      </w:r>
      <w:r w:rsidRPr="00653185">
        <w:rPr>
          <w:bCs/>
        </w:rPr>
        <w:t xml:space="preserve">a fost </w:t>
      </w:r>
      <w:r w:rsidRPr="00653185">
        <w:t>una dintre cele mai des menționate probleme de către femei. În acest context s-a menționat și faptul că femeile trebuie să repete povestea de la zero, să facă dr</w:t>
      </w:r>
      <w:r w:rsidR="00114A66" w:rsidRPr="00653185">
        <w:t xml:space="preserve">umuri care consumă timp și bani: </w:t>
      </w:r>
      <w:r w:rsidRPr="00653185">
        <w:rPr>
          <w:i/>
          <w:iCs/>
        </w:rPr>
        <w:t>„Eu un an de zile m-am adresat la poliție. Nimic nu s-a făcut. Nici ordonanțe, nimic. La sfârșit, când am luat avocat plătit, s-a mișcat ceva. Dar între ei nu e comunicare. Eu trebuie să mă duc de ze</w:t>
      </w:r>
      <w:r w:rsidR="00114A66" w:rsidRPr="00653185">
        <w:rPr>
          <w:i/>
          <w:iCs/>
        </w:rPr>
        <w:t>ce ori, să explic de la început</w:t>
      </w:r>
      <w:r w:rsidRPr="00653185">
        <w:rPr>
          <w:i/>
          <w:iCs/>
        </w:rPr>
        <w:t>”</w:t>
      </w:r>
      <w:r w:rsidR="00114A66" w:rsidRPr="00653185">
        <w:rPr>
          <w:i/>
          <w:iCs/>
        </w:rPr>
        <w:t xml:space="preserve"> </w:t>
      </w:r>
      <w:r w:rsidRPr="00653185">
        <w:t>(</w:t>
      </w:r>
      <w:r w:rsidR="00B02657">
        <w:t>FGD_F_2</w:t>
      </w:r>
      <w:r w:rsidRPr="00653185">
        <w:t>)</w:t>
      </w:r>
      <w:r w:rsidR="00114A66" w:rsidRPr="00653185">
        <w:t>.</w:t>
      </w:r>
    </w:p>
    <w:p w14:paraId="6D4C54FE" w14:textId="2E76FC5C" w:rsidR="00C54596" w:rsidRPr="00653185" w:rsidRDefault="00C54596" w:rsidP="00653185">
      <w:pPr>
        <w:spacing w:before="60" w:after="60"/>
        <w:jc w:val="both"/>
      </w:pPr>
      <w:r w:rsidRPr="00653185">
        <w:rPr>
          <w:iCs/>
        </w:rPr>
        <w:t xml:space="preserve">Femeile au relatat și despre lipsa unui traseu clar de referire între instituții, fapt ce creează confuzie și epuizare, mai ales în situații de criză: </w:t>
      </w:r>
      <w:r w:rsidRPr="00653185">
        <w:rPr>
          <w:i/>
          <w:iCs/>
        </w:rPr>
        <w:t xml:space="preserve">„Nici nu știi unde să mergi… Îți spun ‘du-te acolo’, te duci – ‘nu, trebuia dincolo’. Te învârți și nu rezolvi nimic” </w:t>
      </w:r>
      <w:r w:rsidRPr="00653185">
        <w:t>(</w:t>
      </w:r>
      <w:r w:rsidR="00B02657">
        <w:t>FGD_F_3</w:t>
      </w:r>
      <w:r w:rsidRPr="00653185">
        <w:t>).</w:t>
      </w:r>
    </w:p>
    <w:p w14:paraId="30FE1DAC" w14:textId="50BD3EF5" w:rsidR="00186942" w:rsidRDefault="00114A66" w:rsidP="00653185">
      <w:pPr>
        <w:spacing w:before="60" w:after="60"/>
        <w:jc w:val="both"/>
      </w:pPr>
      <w:r w:rsidRPr="00653185">
        <w:rPr>
          <w:b/>
          <w:bCs/>
        </w:rPr>
        <w:t>4</w:t>
      </w:r>
      <w:r w:rsidR="00186942" w:rsidRPr="00653185">
        <w:rPr>
          <w:b/>
          <w:bCs/>
        </w:rPr>
        <w:t>. Proceduri rigide și condiții absurde</w:t>
      </w:r>
      <w:r w:rsidRPr="00653185">
        <w:rPr>
          <w:b/>
          <w:bCs/>
        </w:rPr>
        <w:t xml:space="preserve">. </w:t>
      </w:r>
      <w:r w:rsidRPr="00653185">
        <w:rPr>
          <w:bCs/>
        </w:rPr>
        <w:t>Pentru a beneficia de ajutor social, ajutor material, f</w:t>
      </w:r>
      <w:r w:rsidR="00186942" w:rsidRPr="00653185">
        <w:t xml:space="preserve">emeile </w:t>
      </w:r>
      <w:r w:rsidRPr="00653185">
        <w:t xml:space="preserve">sunt </w:t>
      </w:r>
      <w:r w:rsidR="00186942" w:rsidRPr="00653185">
        <w:t>obligate să prezinte acte pe care nu au cum să l</w:t>
      </w:r>
      <w:r w:rsidRPr="00653185">
        <w:t xml:space="preserve">e obțină în context de violență: </w:t>
      </w:r>
      <w:r w:rsidR="00186942" w:rsidRPr="00653185">
        <w:rPr>
          <w:i/>
          <w:iCs/>
        </w:rPr>
        <w:t>„Mi-au spus că nu pot primi ajutor până nu merge soțul să se înregistreze. Dar el nu lucrează, nu vrea să meargă. Eu am patru copii… Și fără el nu pot primi nimic”</w:t>
      </w:r>
      <w:r w:rsidRPr="00653185">
        <w:t xml:space="preserve"> </w:t>
      </w:r>
      <w:r w:rsidR="00186942" w:rsidRPr="00653185">
        <w:t>(</w:t>
      </w:r>
      <w:r w:rsidR="00B02657">
        <w:t>FGD_F_2</w:t>
      </w:r>
      <w:r w:rsidR="00186942" w:rsidRPr="00653185">
        <w:t>)</w:t>
      </w:r>
      <w:r w:rsidRPr="00653185">
        <w:t xml:space="preserve">. </w:t>
      </w:r>
      <w:r w:rsidR="00186942" w:rsidRPr="00653185">
        <w:t>Astfel de condiționalități pun femeile într-o dependență permanentă față de agresor.</w:t>
      </w:r>
    </w:p>
    <w:p w14:paraId="3CF86FEE" w14:textId="77777777" w:rsidR="008C400E" w:rsidRPr="007464F2" w:rsidRDefault="008C400E" w:rsidP="008C400E">
      <w:pPr>
        <w:spacing w:before="60" w:after="60"/>
        <w:jc w:val="both"/>
      </w:pPr>
      <w:r>
        <w:t xml:space="preserve">O femeia a relatat despre refuzul de ai oferi posibilitatea să devină asistent personal pentru propriul copil cu dizabilități: </w:t>
      </w:r>
      <w:r w:rsidRPr="007464F2">
        <w:rPr>
          <w:i/>
          <w:iCs/>
        </w:rPr>
        <w:t xml:space="preserve">„Eu m-am adresat ca să </w:t>
      </w:r>
      <w:r>
        <w:rPr>
          <w:i/>
          <w:iCs/>
        </w:rPr>
        <w:t>fiu</w:t>
      </w:r>
      <w:r w:rsidRPr="007464F2">
        <w:rPr>
          <w:i/>
          <w:iCs/>
        </w:rPr>
        <w:t xml:space="preserve"> asistent personal la copil. Mi-au spus că e mare rândul… că la mine nu e urgent, că este altul, mai grav. A trecut u</w:t>
      </w:r>
      <w:r>
        <w:rPr>
          <w:i/>
          <w:iCs/>
        </w:rPr>
        <w:t>n an și tot nu au ajuns la mine..</w:t>
      </w:r>
      <w:r w:rsidRPr="007464F2">
        <w:rPr>
          <w:i/>
          <w:iCs/>
        </w:rPr>
        <w:t>.”</w:t>
      </w:r>
      <w:r>
        <w:rPr>
          <w:i/>
          <w:iCs/>
        </w:rPr>
        <w:t xml:space="preserve"> </w:t>
      </w:r>
      <w:r w:rsidRPr="007464F2">
        <w:t>(</w:t>
      </w:r>
      <w:r>
        <w:t>FGD_F_2</w:t>
      </w:r>
      <w:r w:rsidRPr="007464F2">
        <w:t>)</w:t>
      </w:r>
      <w:r>
        <w:t xml:space="preserve">. </w:t>
      </w:r>
    </w:p>
    <w:p w14:paraId="4AA0861E" w14:textId="15E9A538" w:rsidR="00186942" w:rsidRPr="00765839" w:rsidRDefault="00133B36" w:rsidP="00653185">
      <w:pPr>
        <w:spacing w:before="60" w:after="60"/>
        <w:jc w:val="both"/>
      </w:pPr>
      <w:r w:rsidRPr="00765839">
        <w:t>Cele evidențiate, ne permit să grupăm e</w:t>
      </w:r>
      <w:r w:rsidR="00186942" w:rsidRPr="00765839">
        <w:t xml:space="preserve">xperiențele negative </w:t>
      </w:r>
      <w:r w:rsidRPr="00765839">
        <w:t xml:space="preserve">pe următoarele aspecte </w:t>
      </w:r>
      <w:r w:rsidR="00186942" w:rsidRPr="00765839">
        <w:t>critice:</w:t>
      </w:r>
      <w:r w:rsidRPr="00765839">
        <w:t xml:space="preserve"> (i) modul de intervenție al </w:t>
      </w:r>
      <w:r w:rsidR="00186942" w:rsidRPr="00765839">
        <w:rPr>
          <w:bCs/>
        </w:rPr>
        <w:t>poliției</w:t>
      </w:r>
      <w:r w:rsidRPr="00765839">
        <w:rPr>
          <w:bCs/>
        </w:rPr>
        <w:t xml:space="preserve"> care lasă </w:t>
      </w:r>
      <w:r w:rsidRPr="00765839">
        <w:t>femeile în pericol; (ii) b</w:t>
      </w:r>
      <w:r w:rsidR="00186942" w:rsidRPr="00765839">
        <w:rPr>
          <w:bCs/>
        </w:rPr>
        <w:t>irocrația și lipsa de transparență în asistența socială</w:t>
      </w:r>
      <w:r w:rsidR="00765839" w:rsidRPr="00765839">
        <w:rPr>
          <w:bCs/>
        </w:rPr>
        <w:t>; (iii) l</w:t>
      </w:r>
      <w:r w:rsidR="00186942" w:rsidRPr="00765839">
        <w:rPr>
          <w:bCs/>
        </w:rPr>
        <w:t>ipsa de inițiativă în sistemul de sănătate</w:t>
      </w:r>
      <w:r w:rsidR="00765839" w:rsidRPr="00765839">
        <w:rPr>
          <w:bCs/>
        </w:rPr>
        <w:t xml:space="preserve"> pentru că </w:t>
      </w:r>
      <w:r w:rsidR="00653185" w:rsidRPr="00765839">
        <w:t xml:space="preserve"> </w:t>
      </w:r>
      <w:r w:rsidR="00186942" w:rsidRPr="00765839">
        <w:t>cadrele medicale nu întreabă, nu eva</w:t>
      </w:r>
      <w:r w:rsidR="00765839" w:rsidRPr="00765839">
        <w:t>luează riscul de violență; (iv) s</w:t>
      </w:r>
      <w:r w:rsidR="00186942" w:rsidRPr="00765839">
        <w:rPr>
          <w:bCs/>
        </w:rPr>
        <w:t>ervicii sociale cu durată limitată</w:t>
      </w:r>
      <w:r w:rsidR="00765839" w:rsidRPr="00765839">
        <w:rPr>
          <w:bCs/>
        </w:rPr>
        <w:t xml:space="preserve"> </w:t>
      </w:r>
      <w:r w:rsidR="00653185" w:rsidRPr="00765839">
        <w:t xml:space="preserve">– </w:t>
      </w:r>
      <w:r w:rsidR="00186942" w:rsidRPr="00765839">
        <w:t xml:space="preserve">ajutor util, dar insuficient pentru </w:t>
      </w:r>
      <w:r w:rsidR="00765839" w:rsidRPr="00765839">
        <w:t>necesitățile femeilor; (v) l</w:t>
      </w:r>
      <w:r w:rsidR="00186942" w:rsidRPr="00765839">
        <w:rPr>
          <w:bCs/>
        </w:rPr>
        <w:t>ipsa coordonării interinstituționale</w:t>
      </w:r>
      <w:r w:rsidR="00DE49EA">
        <w:rPr>
          <w:bCs/>
        </w:rPr>
        <w:t>.</w:t>
      </w:r>
    </w:p>
    <w:p w14:paraId="51399BEB" w14:textId="77777777" w:rsidR="00BD4842" w:rsidRPr="00653185" w:rsidRDefault="00BD4842" w:rsidP="00653185">
      <w:pPr>
        <w:spacing w:before="60" w:after="60"/>
        <w:jc w:val="both"/>
      </w:pPr>
    </w:p>
    <w:p w14:paraId="5CA1EF88" w14:textId="3F741D5A" w:rsidR="009F7CA3" w:rsidRPr="00FC7D84" w:rsidRDefault="00DE49EA" w:rsidP="00FC7D84">
      <w:pPr>
        <w:pStyle w:val="Heading2"/>
        <w:spacing w:before="0" w:after="200"/>
        <w:rPr>
          <w:rFonts w:ascii="Segoe UI" w:hAnsi="Segoe UI" w:cs="Segoe UI"/>
          <w:b/>
          <w:bCs/>
          <w:color w:val="auto"/>
          <w:sz w:val="28"/>
          <w:szCs w:val="28"/>
        </w:rPr>
      </w:pPr>
      <w:bookmarkStart w:id="67" w:name="_Toc215400576"/>
      <w:r w:rsidRPr="00FC7D84">
        <w:rPr>
          <w:rFonts w:ascii="Segoe UI" w:hAnsi="Segoe UI" w:cs="Segoe UI"/>
          <w:b/>
          <w:bCs/>
          <w:color w:val="auto"/>
          <w:sz w:val="28"/>
          <w:szCs w:val="28"/>
        </w:rPr>
        <w:t xml:space="preserve">7.5. </w:t>
      </w:r>
      <w:r w:rsidR="009F7CA3" w:rsidRPr="00FC7D84">
        <w:rPr>
          <w:rFonts w:ascii="Segoe UI" w:hAnsi="Segoe UI" w:cs="Segoe UI"/>
          <w:b/>
          <w:bCs/>
          <w:color w:val="auto"/>
          <w:sz w:val="28"/>
          <w:szCs w:val="28"/>
        </w:rPr>
        <w:t>Motivele pentru care femeile nu au căutat sprijin</w:t>
      </w:r>
      <w:bookmarkEnd w:id="67"/>
    </w:p>
    <w:p w14:paraId="4B6F09AD" w14:textId="0920704C" w:rsidR="009F7CA3" w:rsidRPr="00653185" w:rsidRDefault="00FC600D" w:rsidP="00653185">
      <w:pPr>
        <w:spacing w:before="60" w:after="60"/>
        <w:jc w:val="both"/>
      </w:pPr>
      <w:r>
        <w:t>F</w:t>
      </w:r>
      <w:r w:rsidR="009F7CA3" w:rsidRPr="00653185">
        <w:t xml:space="preserve">emeile care au trecut printr-o experiență de violență, dar </w:t>
      </w:r>
      <w:r w:rsidR="009F7CA3" w:rsidRPr="00653185">
        <w:rPr>
          <w:bCs/>
        </w:rPr>
        <w:t>nu au solicitat ajutor instituțional</w:t>
      </w:r>
      <w:r w:rsidR="009F7CA3" w:rsidRPr="00653185">
        <w:t xml:space="preserve">, </w:t>
      </w:r>
      <w:r>
        <w:t xml:space="preserve">au </w:t>
      </w:r>
      <w:r w:rsidR="00A46DED">
        <w:t xml:space="preserve">semnalat diverse </w:t>
      </w:r>
      <w:r w:rsidR="009F7CA3" w:rsidRPr="00653185">
        <w:t>motive:</w:t>
      </w:r>
    </w:p>
    <w:p w14:paraId="49459D70" w14:textId="152A6266" w:rsidR="009F7CA3" w:rsidRPr="00653185" w:rsidRDefault="009F7CA3" w:rsidP="006D2D03">
      <w:pPr>
        <w:pStyle w:val="ListParagraph"/>
        <w:numPr>
          <w:ilvl w:val="0"/>
          <w:numId w:val="9"/>
        </w:numPr>
        <w:tabs>
          <w:tab w:val="clear" w:pos="720"/>
          <w:tab w:val="num" w:pos="567"/>
        </w:tabs>
        <w:spacing w:before="60" w:after="60"/>
        <w:ind w:left="567" w:hanging="425"/>
        <w:contextualSpacing w:val="0"/>
        <w:jc w:val="both"/>
      </w:pPr>
      <w:r w:rsidRPr="00653185">
        <w:rPr>
          <w:bCs/>
        </w:rPr>
        <w:lastRenderedPageBreak/>
        <w:t>34%</w:t>
      </w:r>
      <w:r w:rsidRPr="00653185">
        <w:t xml:space="preserve"> </w:t>
      </w:r>
      <w:r w:rsidR="00A46DED">
        <w:t xml:space="preserve">- </w:t>
      </w:r>
      <w:r w:rsidRPr="00653185">
        <w:rPr>
          <w:bCs/>
        </w:rPr>
        <w:t>nu au avut încredere în instituții</w:t>
      </w:r>
      <w:r w:rsidRPr="00653185">
        <w:t xml:space="preserve">, ceea ce reflectă o problemă sistemică de percepție a ineficienței sau lipsei de empatie a serviciilor; </w:t>
      </w:r>
    </w:p>
    <w:p w14:paraId="26377C4F" w14:textId="1662CF22" w:rsidR="009F7CA3" w:rsidRPr="00653185" w:rsidRDefault="009F7CA3" w:rsidP="006D2D03">
      <w:pPr>
        <w:pStyle w:val="ListParagraph"/>
        <w:numPr>
          <w:ilvl w:val="0"/>
          <w:numId w:val="9"/>
        </w:numPr>
        <w:tabs>
          <w:tab w:val="clear" w:pos="720"/>
          <w:tab w:val="num" w:pos="567"/>
        </w:tabs>
        <w:spacing w:before="60" w:after="60"/>
        <w:ind w:left="567" w:hanging="425"/>
        <w:contextualSpacing w:val="0"/>
        <w:jc w:val="both"/>
      </w:pPr>
      <w:r w:rsidRPr="00653185">
        <w:rPr>
          <w:bCs/>
        </w:rPr>
        <w:t>32%</w:t>
      </w:r>
      <w:r w:rsidRPr="00653185">
        <w:t xml:space="preserve"> </w:t>
      </w:r>
      <w:r w:rsidR="00A46DED">
        <w:t xml:space="preserve">- s-au temut </w:t>
      </w:r>
      <w:r w:rsidRPr="00653185">
        <w:rPr>
          <w:bCs/>
        </w:rPr>
        <w:t>de reacții sau represalii</w:t>
      </w:r>
      <w:r w:rsidRPr="00653185">
        <w:t>, ceea ce confirmă persistența fricii față de agresor sau a rușinii sociale;</w:t>
      </w:r>
    </w:p>
    <w:p w14:paraId="39A89AF9" w14:textId="71670609" w:rsidR="009F7CA3" w:rsidRPr="00653185" w:rsidRDefault="009F7CA3" w:rsidP="006D2D03">
      <w:pPr>
        <w:numPr>
          <w:ilvl w:val="0"/>
          <w:numId w:val="9"/>
        </w:numPr>
        <w:tabs>
          <w:tab w:val="clear" w:pos="720"/>
          <w:tab w:val="num" w:pos="567"/>
        </w:tabs>
        <w:spacing w:before="60" w:after="60"/>
        <w:ind w:left="567" w:hanging="425"/>
        <w:jc w:val="both"/>
      </w:pPr>
      <w:r w:rsidRPr="00653185">
        <w:rPr>
          <w:bCs/>
        </w:rPr>
        <w:t>32%</w:t>
      </w:r>
      <w:r w:rsidRPr="00653185">
        <w:t xml:space="preserve"> </w:t>
      </w:r>
      <w:r w:rsidR="00A46DED">
        <w:t xml:space="preserve">- </w:t>
      </w:r>
      <w:r w:rsidRPr="00653185">
        <w:rPr>
          <w:bCs/>
        </w:rPr>
        <w:t xml:space="preserve">nu </w:t>
      </w:r>
      <w:r w:rsidR="00A46DED">
        <w:rPr>
          <w:bCs/>
        </w:rPr>
        <w:t xml:space="preserve">au </w:t>
      </w:r>
      <w:r w:rsidRPr="00653185">
        <w:rPr>
          <w:bCs/>
        </w:rPr>
        <w:t>spu</w:t>
      </w:r>
      <w:r w:rsidR="00A46DED">
        <w:rPr>
          <w:bCs/>
        </w:rPr>
        <w:t xml:space="preserve">s </w:t>
      </w:r>
      <w:r w:rsidRPr="00653185">
        <w:rPr>
          <w:bCs/>
        </w:rPr>
        <w:t>motivele</w:t>
      </w:r>
      <w:r w:rsidRPr="00653185">
        <w:t>, indicând un nivel ridicat de reținere emoțională și de stigmatizare asociată violenței;</w:t>
      </w:r>
    </w:p>
    <w:p w14:paraId="144E05BF" w14:textId="17584E4F" w:rsidR="009F7CA3" w:rsidRPr="00653185" w:rsidRDefault="009F7CA3" w:rsidP="006D2D03">
      <w:pPr>
        <w:numPr>
          <w:ilvl w:val="0"/>
          <w:numId w:val="9"/>
        </w:numPr>
        <w:tabs>
          <w:tab w:val="clear" w:pos="720"/>
          <w:tab w:val="num" w:pos="567"/>
        </w:tabs>
        <w:spacing w:before="60" w:after="60"/>
        <w:ind w:left="567" w:hanging="425"/>
        <w:jc w:val="both"/>
      </w:pPr>
      <w:r w:rsidRPr="00653185">
        <w:rPr>
          <w:bCs/>
        </w:rPr>
        <w:t>31%</w:t>
      </w:r>
      <w:r w:rsidRPr="00653185">
        <w:t xml:space="preserve"> </w:t>
      </w:r>
      <w:r w:rsidR="00A46DED">
        <w:t xml:space="preserve">- </w:t>
      </w:r>
      <w:r w:rsidRPr="00653185">
        <w:rPr>
          <w:bCs/>
        </w:rPr>
        <w:t>nu au cerut sprijin pentru că nu credeau că le va ajuta cineva</w:t>
      </w:r>
      <w:r w:rsidRPr="00653185">
        <w:t xml:space="preserve">, ceea ce sugerează </w:t>
      </w:r>
      <w:r w:rsidRPr="00653185">
        <w:rPr>
          <w:bCs/>
        </w:rPr>
        <w:t>lipsa de încredere în eficacitatea sistemului</w:t>
      </w:r>
      <w:r w:rsidRPr="00653185">
        <w:t xml:space="preserve"> și sentimentul de autoizolare;</w:t>
      </w:r>
    </w:p>
    <w:p w14:paraId="23C7B663" w14:textId="4FD50AFA" w:rsidR="009F7CA3" w:rsidRPr="00653185" w:rsidRDefault="009F7CA3" w:rsidP="006D2D03">
      <w:pPr>
        <w:numPr>
          <w:ilvl w:val="0"/>
          <w:numId w:val="9"/>
        </w:numPr>
        <w:tabs>
          <w:tab w:val="clear" w:pos="720"/>
          <w:tab w:val="num" w:pos="567"/>
        </w:tabs>
        <w:spacing w:before="60" w:after="60"/>
        <w:ind w:left="567" w:hanging="425"/>
        <w:jc w:val="both"/>
      </w:pPr>
      <w:r w:rsidRPr="00653185">
        <w:rPr>
          <w:bCs/>
        </w:rPr>
        <w:t>11%</w:t>
      </w:r>
      <w:r w:rsidRPr="00653185">
        <w:t xml:space="preserve"> </w:t>
      </w:r>
      <w:r w:rsidR="00A46DED">
        <w:t xml:space="preserve">- </w:t>
      </w:r>
      <w:r w:rsidRPr="00653185">
        <w:t>nu au știut cui să se adreseze;</w:t>
      </w:r>
    </w:p>
    <w:p w14:paraId="103F2836" w14:textId="30A735B1" w:rsidR="009F7CA3" w:rsidRPr="00653185" w:rsidRDefault="009F7CA3" w:rsidP="006D2D03">
      <w:pPr>
        <w:numPr>
          <w:ilvl w:val="0"/>
          <w:numId w:val="9"/>
        </w:numPr>
        <w:tabs>
          <w:tab w:val="clear" w:pos="720"/>
          <w:tab w:val="num" w:pos="567"/>
        </w:tabs>
        <w:spacing w:before="60" w:after="60"/>
        <w:ind w:left="567" w:hanging="425"/>
        <w:jc w:val="both"/>
      </w:pPr>
      <w:r w:rsidRPr="00653185">
        <w:t xml:space="preserve">11% </w:t>
      </w:r>
      <w:r w:rsidR="00A46DED">
        <w:t>- au</w:t>
      </w:r>
      <w:r w:rsidRPr="00653185">
        <w:rPr>
          <w:bCs/>
        </w:rPr>
        <w:t xml:space="preserve"> fost descurajate de familie sau apropiați</w:t>
      </w:r>
      <w:r w:rsidRPr="00653185">
        <w:t xml:space="preserve">, ceea ce arată că </w:t>
      </w:r>
      <w:r w:rsidRPr="00653185">
        <w:rPr>
          <w:bCs/>
        </w:rPr>
        <w:t>mediul social apropiat nu este întotdeauna un factor de protecție</w:t>
      </w:r>
      <w:r w:rsidRPr="00653185">
        <w:t>, ci uneori unul de inhibare.</w:t>
      </w:r>
    </w:p>
    <w:p w14:paraId="25DEC2AE" w14:textId="30CA2D7B" w:rsidR="009F7CA3" w:rsidRPr="00653185" w:rsidRDefault="009F7CA3" w:rsidP="00653185">
      <w:pPr>
        <w:spacing w:before="60" w:after="60"/>
        <w:jc w:val="both"/>
        <w:rPr>
          <w:color w:val="EE0000"/>
        </w:rPr>
      </w:pPr>
      <w:r w:rsidRPr="00653185">
        <w:t xml:space="preserve">Rezultatele confirmă că </w:t>
      </w:r>
      <w:r w:rsidRPr="00653185">
        <w:rPr>
          <w:bCs/>
        </w:rPr>
        <w:t>barierele psihologice și instituționale</w:t>
      </w:r>
      <w:r w:rsidRPr="00653185">
        <w:t xml:space="preserve"> rămân principalele obstacole în accesarea sprijinului. Frica, neîncrederea și lipsa de informare funcționează simultan, generând o </w:t>
      </w:r>
      <w:r w:rsidRPr="00653185">
        <w:rPr>
          <w:bCs/>
        </w:rPr>
        <w:t>spirală a tăcerii</w:t>
      </w:r>
      <w:r w:rsidRPr="00653185">
        <w:t xml:space="preserve"> care perpetuează izolarea femeilor. Faptul că aproape </w:t>
      </w:r>
      <w:r w:rsidR="00DE49EA">
        <w:t>1/3</w:t>
      </w:r>
      <w:r w:rsidRPr="00653185">
        <w:t xml:space="preserve"> dintre respondente au ales varianta </w:t>
      </w:r>
      <w:r w:rsidRPr="00653185">
        <w:rPr>
          <w:i/>
          <w:iCs/>
        </w:rPr>
        <w:t>prefer să nu spun</w:t>
      </w:r>
      <w:r w:rsidRPr="00653185">
        <w:t xml:space="preserve"> arată un </w:t>
      </w:r>
      <w:r w:rsidRPr="00653185">
        <w:rPr>
          <w:bCs/>
        </w:rPr>
        <w:t>grad ridicat de sensibilitate și rușine asociat subiectului</w:t>
      </w:r>
      <w:r w:rsidRPr="00653185">
        <w:t xml:space="preserve">, dar și </w:t>
      </w:r>
      <w:r w:rsidRPr="00653185">
        <w:rPr>
          <w:bCs/>
        </w:rPr>
        <w:t>nevoia de servicii confidențiale, sigure și empatice</w:t>
      </w:r>
      <w:r w:rsidRPr="00653185">
        <w:t>.</w:t>
      </w:r>
    </w:p>
    <w:p w14:paraId="003C7F14" w14:textId="34846833" w:rsidR="009F7CA3" w:rsidRPr="00653185" w:rsidRDefault="009F7CA3" w:rsidP="00573FBE">
      <w:pPr>
        <w:spacing w:before="60" w:after="60"/>
        <w:jc w:val="both"/>
      </w:pPr>
      <w:r w:rsidRPr="00653185">
        <w:t xml:space="preserve">În ansamblu, aceste date sugerează că intervențiile pentru combaterea violenței trebuie să vizeze nu doar creșterea numărului de servicii, ci și </w:t>
      </w:r>
      <w:r w:rsidRPr="00653185">
        <w:rPr>
          <w:bCs/>
        </w:rPr>
        <w:t>reconstruirea încrederii femeilor în instituțiile publice</w:t>
      </w:r>
      <w:r w:rsidRPr="00653185">
        <w:t>, prin:</w:t>
      </w:r>
      <w:r w:rsidR="00573FBE">
        <w:t xml:space="preserve"> (i) </w:t>
      </w:r>
      <w:r w:rsidRPr="00653185">
        <w:t xml:space="preserve">campanii de informare clară și empatică; </w:t>
      </w:r>
      <w:r w:rsidR="00573FBE">
        <w:t xml:space="preserve">(ii) </w:t>
      </w:r>
      <w:r w:rsidRPr="00653185">
        <w:t>formarea specialiștilor în comunicare non-</w:t>
      </w:r>
      <w:proofErr w:type="spellStart"/>
      <w:r w:rsidRPr="00653185">
        <w:t>judicativă</w:t>
      </w:r>
      <w:proofErr w:type="spellEnd"/>
      <w:r w:rsidRPr="00653185">
        <w:t xml:space="preserve">; </w:t>
      </w:r>
      <w:r w:rsidR="00573FBE">
        <w:t xml:space="preserve">și (iii) </w:t>
      </w:r>
      <w:r w:rsidRPr="00653185">
        <w:t>garantarea protecției și confidențialității pentru femeile care aleg să ceară ajutor.</w:t>
      </w:r>
    </w:p>
    <w:p w14:paraId="2BE3DAB0" w14:textId="77777777" w:rsidR="009F7CA3" w:rsidRPr="00653185" w:rsidRDefault="009F7CA3" w:rsidP="00653185">
      <w:pPr>
        <w:spacing w:before="60" w:after="60"/>
        <w:jc w:val="both"/>
      </w:pPr>
    </w:p>
    <w:p w14:paraId="1BBCE5D1" w14:textId="573F82A7" w:rsidR="000C129C" w:rsidRPr="00FC7D84" w:rsidRDefault="00DE49EA" w:rsidP="00FC7D84">
      <w:pPr>
        <w:pStyle w:val="Heading2"/>
        <w:spacing w:before="0" w:after="200"/>
        <w:rPr>
          <w:rFonts w:ascii="Segoe UI" w:hAnsi="Segoe UI" w:cs="Segoe UI"/>
          <w:b/>
          <w:bCs/>
          <w:color w:val="auto"/>
          <w:sz w:val="28"/>
          <w:szCs w:val="28"/>
        </w:rPr>
      </w:pPr>
      <w:bookmarkStart w:id="68" w:name="_Toc215400577"/>
      <w:r w:rsidRPr="00FC7D84">
        <w:rPr>
          <w:rFonts w:ascii="Segoe UI" w:hAnsi="Segoe UI" w:cs="Segoe UI"/>
          <w:b/>
          <w:bCs/>
          <w:color w:val="auto"/>
          <w:sz w:val="28"/>
          <w:szCs w:val="28"/>
        </w:rPr>
        <w:t xml:space="preserve">7.6. </w:t>
      </w:r>
      <w:r w:rsidR="000C129C" w:rsidRPr="00FC7D84">
        <w:rPr>
          <w:rFonts w:ascii="Segoe UI" w:hAnsi="Segoe UI" w:cs="Segoe UI"/>
          <w:b/>
          <w:bCs/>
          <w:color w:val="auto"/>
          <w:sz w:val="28"/>
          <w:szCs w:val="28"/>
        </w:rPr>
        <w:t>Sprijinul care a ajutat la depășirea situațiilor de violență</w:t>
      </w:r>
      <w:bookmarkEnd w:id="68"/>
    </w:p>
    <w:p w14:paraId="38C94636" w14:textId="0F54E8F7" w:rsidR="000C129C" w:rsidRDefault="000C129C" w:rsidP="00653185">
      <w:pPr>
        <w:spacing w:before="60" w:after="60"/>
        <w:jc w:val="both"/>
      </w:pPr>
      <w:r w:rsidRPr="00653185">
        <w:t xml:space="preserve">Dintre cele 90 de femei care au declarat că au trecut printr-o experiență abuzivă, </w:t>
      </w:r>
      <w:r w:rsidR="009413FE" w:rsidRPr="00653185">
        <w:rPr>
          <w:bCs/>
        </w:rPr>
        <w:t>jumătate (50</w:t>
      </w:r>
      <w:r w:rsidRPr="00653185">
        <w:rPr>
          <w:bCs/>
        </w:rPr>
        <w:t>%)</w:t>
      </w:r>
      <w:r w:rsidRPr="00653185">
        <w:t xml:space="preserve"> afirmă că </w:t>
      </w:r>
      <w:r w:rsidRPr="00653185">
        <w:rPr>
          <w:bCs/>
        </w:rPr>
        <w:t>au beneficiat de un sprijin care le-a ajutat să depășească situația trăită</w:t>
      </w:r>
      <w:r w:rsidRPr="00653185">
        <w:t xml:space="preserve">, în timp ce </w:t>
      </w:r>
      <w:r w:rsidR="009413FE" w:rsidRPr="00653185">
        <w:rPr>
          <w:bCs/>
        </w:rPr>
        <w:t>45</w:t>
      </w:r>
      <w:r w:rsidRPr="00653185">
        <w:rPr>
          <w:bCs/>
        </w:rPr>
        <w:t>%</w:t>
      </w:r>
      <w:r w:rsidRPr="00653185">
        <w:t xml:space="preserve"> nu au primit niciun ajutor, iar </w:t>
      </w:r>
      <w:r w:rsidRPr="00653185">
        <w:rPr>
          <w:bCs/>
        </w:rPr>
        <w:t>5%</w:t>
      </w:r>
      <w:r w:rsidRPr="00653185">
        <w:t xml:space="preserve"> nu își amint</w:t>
      </w:r>
      <w:r w:rsidR="00765839">
        <w:t>esc sau nu pot aprecia (Figura 17</w:t>
      </w:r>
      <w:r w:rsidRPr="00653185">
        <w:t>).</w:t>
      </w:r>
    </w:p>
    <w:p w14:paraId="2D99AD6E" w14:textId="77777777" w:rsidR="00573FBE" w:rsidRDefault="00573FBE" w:rsidP="00573FBE">
      <w:pPr>
        <w:spacing w:before="60" w:after="60"/>
        <w:jc w:val="both"/>
      </w:pPr>
      <w:r w:rsidRPr="009413FE">
        <w:t xml:space="preserve">Această distribuție sugerează că, deși multe femei nu au apelat la instituții în mod formal, </w:t>
      </w:r>
      <w:r w:rsidRPr="009413FE">
        <w:rPr>
          <w:bCs/>
        </w:rPr>
        <w:t>o parte semnificativă a reușit totuși să găsească sprijin, formal sau informal</w:t>
      </w:r>
      <w:r w:rsidRPr="009413FE">
        <w:t xml:space="preserve">, care a avut un efect pozitiv. Astfel, sprijinul perceput ca util poate proveni din </w:t>
      </w:r>
      <w:r w:rsidRPr="009413FE">
        <w:rPr>
          <w:bCs/>
        </w:rPr>
        <w:t>surse multiple</w:t>
      </w:r>
      <w:r w:rsidRPr="00281B91">
        <w:t>: instituționale (poliție, asistență socială, servicii psihologice) sau informale (familie, prieteni, rețele comunitare).</w:t>
      </w:r>
      <w:r>
        <w:t xml:space="preserve"> Proporția de 50</w:t>
      </w:r>
      <w:r w:rsidRPr="009413FE">
        <w:t xml:space="preserve">% indică un </w:t>
      </w:r>
      <w:r w:rsidRPr="009413FE">
        <w:rPr>
          <w:bCs/>
        </w:rPr>
        <w:t>nivel relativ echilibrat între reziliența personală și funcționarea parțială a rețelelor de suport</w:t>
      </w:r>
      <w:r w:rsidRPr="009413FE">
        <w:t xml:space="preserve">, dar și </w:t>
      </w:r>
      <w:r w:rsidRPr="009413FE">
        <w:rPr>
          <w:bCs/>
        </w:rPr>
        <w:t>un deficit structural de acoperire</w:t>
      </w:r>
      <w:r w:rsidRPr="009413FE">
        <w:t>, având în vedere că aproape jumătate dintre femei nu au beneficiat de niciun tip de ajutor.</w:t>
      </w:r>
    </w:p>
    <w:p w14:paraId="1C9763CE" w14:textId="627D20C1" w:rsidR="000C129C" w:rsidRPr="00653185" w:rsidRDefault="00765839" w:rsidP="00653185">
      <w:pPr>
        <w:spacing w:before="60" w:after="60"/>
        <w:jc w:val="center"/>
        <w:rPr>
          <w:b/>
          <w:bCs/>
        </w:rPr>
      </w:pPr>
      <w:bookmarkStart w:id="69" w:name="_Hlk215055258"/>
      <w:r>
        <w:rPr>
          <w:b/>
          <w:bCs/>
        </w:rPr>
        <w:t>Figura 17</w:t>
      </w:r>
      <w:r w:rsidR="000C129C" w:rsidRPr="00653185">
        <w:rPr>
          <w:b/>
          <w:bCs/>
        </w:rPr>
        <w:t xml:space="preserve">. </w:t>
      </w:r>
      <w:r w:rsidR="009413FE" w:rsidRPr="00653185">
        <w:rPr>
          <w:b/>
          <w:bCs/>
        </w:rPr>
        <w:t xml:space="preserve">Au </w:t>
      </w:r>
      <w:r w:rsidR="000C129C" w:rsidRPr="00653185">
        <w:rPr>
          <w:b/>
          <w:bCs/>
        </w:rPr>
        <w:t>beneficiat de vreun sprijin care</w:t>
      </w:r>
      <w:r w:rsidR="009413FE" w:rsidRPr="00653185">
        <w:rPr>
          <w:b/>
          <w:bCs/>
        </w:rPr>
        <w:t xml:space="preserve"> le</w:t>
      </w:r>
      <w:r w:rsidR="000C129C" w:rsidRPr="00653185">
        <w:rPr>
          <w:b/>
          <w:bCs/>
        </w:rPr>
        <w:t>-a ajutat să depăș</w:t>
      </w:r>
      <w:r w:rsidR="009413FE" w:rsidRPr="00653185">
        <w:rPr>
          <w:b/>
          <w:bCs/>
        </w:rPr>
        <w:t xml:space="preserve">ească </w:t>
      </w:r>
      <w:r w:rsidR="000C129C" w:rsidRPr="00653185">
        <w:rPr>
          <w:b/>
          <w:bCs/>
        </w:rPr>
        <w:t xml:space="preserve">situația </w:t>
      </w:r>
      <w:r w:rsidR="009413FE" w:rsidRPr="00653185">
        <w:rPr>
          <w:b/>
          <w:bCs/>
        </w:rPr>
        <w:t>de violență, %</w:t>
      </w:r>
      <w:bookmarkEnd w:id="69"/>
    </w:p>
    <w:p w14:paraId="76DC95AC" w14:textId="77777777" w:rsidR="000C129C" w:rsidRPr="00281B91" w:rsidRDefault="000C129C" w:rsidP="00653185">
      <w:pPr>
        <w:spacing w:before="60" w:after="60"/>
        <w:jc w:val="center"/>
      </w:pPr>
      <w:r>
        <w:rPr>
          <w:noProof/>
          <w:lang w:val="en-US"/>
        </w:rPr>
        <w:lastRenderedPageBreak/>
        <w:drawing>
          <wp:inline distT="0" distB="0" distL="0" distR="0" wp14:anchorId="34B92FB2" wp14:editId="13DFC7B1">
            <wp:extent cx="5895975" cy="2371725"/>
            <wp:effectExtent l="0" t="0" r="0" b="0"/>
            <wp:docPr id="1042229035" name="Chart 1">
              <a:extLst xmlns:a="http://schemas.openxmlformats.org/drawingml/2006/main">
                <a:ext uri="{FF2B5EF4-FFF2-40B4-BE49-F238E27FC236}">
                  <a16:creationId xmlns:a16="http://schemas.microsoft.com/office/drawing/2014/main" id="{0B8E6356-4DD3-A629-257E-931775694A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C1AC3EC" w14:textId="2AE787A0" w:rsidR="00C54596" w:rsidRDefault="00C54596" w:rsidP="00653185">
      <w:pPr>
        <w:spacing w:before="60" w:after="60"/>
        <w:jc w:val="both"/>
      </w:pPr>
      <w:r>
        <w:t xml:space="preserve">În cadrul discuțiilor focus grup, femeile au relatat și situații când serviciile sau suportul acordat le-a ajutat. Astfel de situații deși </w:t>
      </w:r>
      <w:r w:rsidRPr="00945790">
        <w:t xml:space="preserve">au fost rare, dar importante. Femeile </w:t>
      </w:r>
      <w:r>
        <w:t xml:space="preserve">au </w:t>
      </w:r>
      <w:r w:rsidRPr="00945790">
        <w:t>descri</w:t>
      </w:r>
      <w:r>
        <w:t>s</w:t>
      </w:r>
      <w:r w:rsidRPr="00945790">
        <w:t xml:space="preserve"> aceste momente ca fiind </w:t>
      </w:r>
      <w:r w:rsidRPr="00C54596">
        <w:rPr>
          <w:bCs/>
        </w:rPr>
        <w:t>repere</w:t>
      </w:r>
      <w:r w:rsidRPr="00945790">
        <w:t xml:space="preserve"> într-un context nesigur, plin de obstacole și lipsit de răspuns instituțional adecvat. Sprijinul a contat atunci când a fost </w:t>
      </w:r>
      <w:r w:rsidRPr="00C54596">
        <w:rPr>
          <w:bCs/>
        </w:rPr>
        <w:t>concret</w:t>
      </w:r>
      <w:r w:rsidRPr="00C54596">
        <w:t xml:space="preserve">, </w:t>
      </w:r>
      <w:r w:rsidRPr="00C54596">
        <w:rPr>
          <w:bCs/>
        </w:rPr>
        <w:t>prompt</w:t>
      </w:r>
      <w:r w:rsidRPr="00C54596">
        <w:t xml:space="preserve">, </w:t>
      </w:r>
      <w:r w:rsidRPr="00C54596">
        <w:rPr>
          <w:bCs/>
        </w:rPr>
        <w:t>empatic</w:t>
      </w:r>
      <w:r w:rsidRPr="00C54596">
        <w:t xml:space="preserve"> și </w:t>
      </w:r>
      <w:r w:rsidRPr="00C54596">
        <w:rPr>
          <w:bCs/>
        </w:rPr>
        <w:t>centrat pe nevoia reală</w:t>
      </w:r>
      <w:r w:rsidRPr="00C54596">
        <w:t>, nu pe proceduri</w:t>
      </w:r>
      <w:r w:rsidR="00765839">
        <w:t>:</w:t>
      </w:r>
    </w:p>
    <w:p w14:paraId="2E0F5B92" w14:textId="427C8627" w:rsidR="00C54596" w:rsidRPr="00945790" w:rsidRDefault="00C54596" w:rsidP="008A4439">
      <w:pPr>
        <w:spacing w:before="60" w:after="60"/>
        <w:jc w:val="both"/>
      </w:pPr>
      <w:r w:rsidRPr="00945790">
        <w:rPr>
          <w:b/>
          <w:bCs/>
        </w:rPr>
        <w:t>1. A contat când cineva a intervenit efectiv în momentul critic</w:t>
      </w:r>
      <w:r>
        <w:rPr>
          <w:b/>
          <w:bCs/>
        </w:rPr>
        <w:t xml:space="preserve">. </w:t>
      </w:r>
      <w:r w:rsidRPr="00945790">
        <w:t xml:space="preserve">Femeile </w:t>
      </w:r>
      <w:r>
        <w:t xml:space="preserve">au </w:t>
      </w:r>
      <w:r w:rsidRPr="00945790">
        <w:t>descri</w:t>
      </w:r>
      <w:r>
        <w:t>s</w:t>
      </w:r>
      <w:r w:rsidRPr="00945790">
        <w:t xml:space="preserve"> că sprijinul a fost valoros atunci când </w:t>
      </w:r>
      <w:r w:rsidRPr="003B6435">
        <w:t xml:space="preserve">instituțiile </w:t>
      </w:r>
      <w:r w:rsidRPr="003B6435">
        <w:rPr>
          <w:bCs/>
        </w:rPr>
        <w:t>au acționat concret</w:t>
      </w:r>
      <w:r w:rsidRPr="00945790">
        <w:t xml:space="preserve">, nu când doar au </w:t>
      </w:r>
      <w:r w:rsidR="00206909">
        <w:t>înregistrat cazul</w:t>
      </w:r>
      <w:r w:rsidRPr="00945790">
        <w:t>.</w:t>
      </w:r>
      <w:r w:rsidR="003B6435">
        <w:t xml:space="preserve"> De exemplu, o femei care trăiește permanent într-un mediu abuziv, a contat intervenția</w:t>
      </w:r>
      <w:r w:rsidRPr="00945790">
        <w:t xml:space="preserve"> directă </w:t>
      </w:r>
      <w:r w:rsidR="003B6435">
        <w:t xml:space="preserve">și faptul că aceasta </w:t>
      </w:r>
      <w:r w:rsidRPr="00945790">
        <w:t>nu a fost lăsată singură într-o situație violentă:</w:t>
      </w:r>
      <w:r w:rsidR="003B6435">
        <w:t xml:space="preserve"> </w:t>
      </w:r>
      <w:r w:rsidRPr="00945790">
        <w:rPr>
          <w:i/>
          <w:iCs/>
        </w:rPr>
        <w:t>„Eu eram toată bătută</w:t>
      </w:r>
      <w:r w:rsidR="003B6435">
        <w:rPr>
          <w:i/>
          <w:iCs/>
        </w:rPr>
        <w:t xml:space="preserve">… </w:t>
      </w:r>
      <w:r w:rsidRPr="00945790">
        <w:rPr>
          <w:i/>
          <w:iCs/>
        </w:rPr>
        <w:t xml:space="preserve">A contat că nu m-a lăsat singură acolo, că m-a ținut cumva lângă ea. Dacă nu era ea, poate rămâneam acolo, </w:t>
      </w:r>
      <w:r w:rsidR="003B6435">
        <w:rPr>
          <w:i/>
          <w:iCs/>
        </w:rPr>
        <w:t>la stână</w:t>
      </w:r>
      <w:r w:rsidRPr="00945790">
        <w:rPr>
          <w:i/>
          <w:iCs/>
        </w:rPr>
        <w:t>”</w:t>
      </w:r>
      <w:r w:rsidR="003B6435">
        <w:rPr>
          <w:i/>
          <w:iCs/>
        </w:rPr>
        <w:t xml:space="preserve"> </w:t>
      </w:r>
      <w:r w:rsidRPr="00945790">
        <w:t>(</w:t>
      </w:r>
      <w:r w:rsidR="00B02657">
        <w:t>FGD_F_1</w:t>
      </w:r>
      <w:r w:rsidRPr="00945790">
        <w:t>)</w:t>
      </w:r>
      <w:r w:rsidR="003B6435">
        <w:t>.</w:t>
      </w:r>
    </w:p>
    <w:p w14:paraId="1E38AD8F" w14:textId="3F9D5230" w:rsidR="00C54596" w:rsidRPr="00945790" w:rsidRDefault="00C54596" w:rsidP="008A4439">
      <w:pPr>
        <w:spacing w:before="60" w:after="60"/>
        <w:jc w:val="both"/>
      </w:pPr>
      <w:r w:rsidRPr="00945790">
        <w:t xml:space="preserve">Pentru această participantă, sprijinul a contat nu doar ca protecție fizică, ci și ca </w:t>
      </w:r>
      <w:r w:rsidRPr="003B6435">
        <w:rPr>
          <w:bCs/>
        </w:rPr>
        <w:t>validare</w:t>
      </w:r>
      <w:r w:rsidRPr="003B6435">
        <w:t xml:space="preserve"> </w:t>
      </w:r>
      <w:r w:rsidR="003B6435">
        <w:t>-</w:t>
      </w:r>
      <w:r w:rsidR="00CB2D0A">
        <w:t xml:space="preserve"> </w:t>
      </w:r>
      <w:r w:rsidRPr="00945790">
        <w:t>cineva din instituție a considerat că suferința ei contează.</w:t>
      </w:r>
    </w:p>
    <w:p w14:paraId="210F84C8" w14:textId="4A98F268" w:rsidR="00C54596" w:rsidRPr="00945790" w:rsidRDefault="00C54596" w:rsidP="008A4439">
      <w:pPr>
        <w:spacing w:before="60" w:after="60"/>
        <w:jc w:val="both"/>
      </w:pPr>
      <w:r w:rsidRPr="00945790">
        <w:rPr>
          <w:b/>
          <w:bCs/>
        </w:rPr>
        <w:t>2. A contat sprijinul material concret, care a acoperit o nevoie vitală</w:t>
      </w:r>
      <w:r w:rsidR="003B6435">
        <w:rPr>
          <w:b/>
          <w:bCs/>
        </w:rPr>
        <w:t xml:space="preserve">. </w:t>
      </w:r>
      <w:r w:rsidRPr="00945790">
        <w:t xml:space="preserve">Femeile din toate </w:t>
      </w:r>
      <w:r w:rsidR="003B6435">
        <w:t>UAT</w:t>
      </w:r>
      <w:r w:rsidRPr="00945790">
        <w:t xml:space="preserve"> au relatat că ajutorul material este perceput ca real atunci când reduce o grijă urgentă. Aceste ajutoare </w:t>
      </w:r>
      <w:r w:rsidR="003B6435">
        <w:t xml:space="preserve">materiale </w:t>
      </w:r>
      <w:r w:rsidRPr="00945790">
        <w:t>sunt percepute ca un colac de salvare.</w:t>
      </w:r>
      <w:r w:rsidR="003B6435">
        <w:t xml:space="preserve"> De exemplu, </w:t>
      </w:r>
      <w:r w:rsidRPr="00945790">
        <w:t>mașin</w:t>
      </w:r>
      <w:r w:rsidR="003B6435">
        <w:t>a de spălat oferită</w:t>
      </w:r>
      <w:r w:rsidRPr="00945790">
        <w:t xml:space="preserve"> unei femei din Soroca:</w:t>
      </w:r>
      <w:r w:rsidR="003B6435">
        <w:t xml:space="preserve"> </w:t>
      </w:r>
      <w:r w:rsidRPr="00945790">
        <w:rPr>
          <w:i/>
          <w:iCs/>
        </w:rPr>
        <w:t xml:space="preserve">„A fost ajutor, mare ajutor… Copiii mici, haine multe, eu singură… </w:t>
      </w:r>
      <w:r w:rsidR="003B6435">
        <w:rPr>
          <w:i/>
          <w:iCs/>
        </w:rPr>
        <w:t>M-a scos mult din grijile astea</w:t>
      </w:r>
      <w:r w:rsidRPr="00945790">
        <w:rPr>
          <w:i/>
          <w:iCs/>
        </w:rPr>
        <w:t>”</w:t>
      </w:r>
      <w:r w:rsidR="003B6435">
        <w:rPr>
          <w:i/>
          <w:iCs/>
        </w:rPr>
        <w:t xml:space="preserve"> </w:t>
      </w:r>
      <w:r w:rsidRPr="00945790">
        <w:t>(</w:t>
      </w:r>
      <w:r w:rsidR="00B02657">
        <w:t>FGD_F_2</w:t>
      </w:r>
      <w:r w:rsidRPr="00945790">
        <w:t>)</w:t>
      </w:r>
      <w:r w:rsidR="003B6435">
        <w:t>.</w:t>
      </w:r>
    </w:p>
    <w:p w14:paraId="178B8642" w14:textId="213E9BDF" w:rsidR="00C54596" w:rsidRPr="00945790" w:rsidRDefault="003B6435" w:rsidP="008A4439">
      <w:pPr>
        <w:spacing w:before="60" w:after="60"/>
        <w:jc w:val="both"/>
      </w:pPr>
      <w:r>
        <w:t xml:space="preserve">Sprijinul a contat pentru că </w:t>
      </w:r>
      <w:r w:rsidR="00C54596" w:rsidRPr="00945790">
        <w:t xml:space="preserve">era </w:t>
      </w:r>
      <w:r w:rsidR="00C54596" w:rsidRPr="003B6435">
        <w:rPr>
          <w:bCs/>
        </w:rPr>
        <w:t>adaptat situației reale</w:t>
      </w:r>
      <w:r w:rsidR="00C54596" w:rsidRPr="003B6435">
        <w:t xml:space="preserve"> a familiei (mulți copii, fără venituri stabile)</w:t>
      </w:r>
      <w:r w:rsidR="00573FBE">
        <w:t xml:space="preserve">, </w:t>
      </w:r>
      <w:r w:rsidR="00C54596" w:rsidRPr="003B6435">
        <w:t xml:space="preserve">a venit </w:t>
      </w:r>
      <w:r w:rsidR="00C54596" w:rsidRPr="003B6435">
        <w:rPr>
          <w:bCs/>
        </w:rPr>
        <w:t>rapid și fără umilințe</w:t>
      </w:r>
      <w:r w:rsidR="00573FBE">
        <w:rPr>
          <w:bCs/>
        </w:rPr>
        <w:t xml:space="preserve">, </w:t>
      </w:r>
      <w:r w:rsidR="00C54596" w:rsidRPr="00945790">
        <w:t xml:space="preserve">a redus </w:t>
      </w:r>
      <w:r>
        <w:t>o responsabilitate casnică</w:t>
      </w:r>
      <w:r w:rsidR="00C54596" w:rsidRPr="00945790">
        <w:t xml:space="preserve"> imensă.</w:t>
      </w:r>
    </w:p>
    <w:p w14:paraId="6433FE33" w14:textId="79EE7C78" w:rsidR="00C54596" w:rsidRPr="00945790" w:rsidRDefault="00C54596" w:rsidP="008A4439">
      <w:pPr>
        <w:spacing w:before="60" w:after="60"/>
        <w:jc w:val="both"/>
      </w:pPr>
      <w:r w:rsidRPr="00945790">
        <w:rPr>
          <w:b/>
          <w:bCs/>
        </w:rPr>
        <w:t xml:space="preserve">3. A </w:t>
      </w:r>
      <w:r w:rsidR="00206909">
        <w:rPr>
          <w:b/>
          <w:bCs/>
        </w:rPr>
        <w:t>ajutat</w:t>
      </w:r>
      <w:r w:rsidRPr="00945790">
        <w:rPr>
          <w:b/>
          <w:bCs/>
        </w:rPr>
        <w:t xml:space="preserve"> informați</w:t>
      </w:r>
      <w:r w:rsidR="00206909">
        <w:rPr>
          <w:b/>
          <w:bCs/>
        </w:rPr>
        <w:t>a oferită</w:t>
      </w:r>
      <w:r w:rsidRPr="00945790">
        <w:rPr>
          <w:b/>
          <w:bCs/>
        </w:rPr>
        <w:t xml:space="preserve"> pe care femeile nu o </w:t>
      </w:r>
      <w:r w:rsidR="00206909">
        <w:rPr>
          <w:b/>
          <w:bCs/>
        </w:rPr>
        <w:t>cunoșteau</w:t>
      </w:r>
      <w:r w:rsidR="003B6435">
        <w:rPr>
          <w:b/>
          <w:bCs/>
        </w:rPr>
        <w:t xml:space="preserve">. </w:t>
      </w:r>
      <w:r w:rsidRPr="00945790">
        <w:t xml:space="preserve">În experiențele cu </w:t>
      </w:r>
      <w:r w:rsidR="003B6435">
        <w:t xml:space="preserve">OSC naționale și </w:t>
      </w:r>
      <w:r w:rsidRPr="00945790">
        <w:t xml:space="preserve">locale, femeile au apreciat sprijinul informațional </w:t>
      </w:r>
      <w:r w:rsidR="003B6435">
        <w:t xml:space="preserve">- </w:t>
      </w:r>
      <w:r w:rsidRPr="00945790">
        <w:t xml:space="preserve">accesul </w:t>
      </w:r>
      <w:r w:rsidRPr="003B6435">
        <w:t xml:space="preserve">la </w:t>
      </w:r>
      <w:r w:rsidRPr="003B6435">
        <w:rPr>
          <w:bCs/>
        </w:rPr>
        <w:t>drepturi</w:t>
      </w:r>
      <w:r w:rsidRPr="003B6435">
        <w:t xml:space="preserve">, </w:t>
      </w:r>
      <w:r w:rsidRPr="003B6435">
        <w:rPr>
          <w:bCs/>
        </w:rPr>
        <w:t>proceduri</w:t>
      </w:r>
      <w:r w:rsidRPr="003B6435">
        <w:t xml:space="preserve">, </w:t>
      </w:r>
      <w:r w:rsidRPr="003B6435">
        <w:rPr>
          <w:bCs/>
        </w:rPr>
        <w:t>posibilități de instruire</w:t>
      </w:r>
      <w:r w:rsidRPr="003B6435">
        <w:t xml:space="preserve">, </w:t>
      </w:r>
      <w:r w:rsidRPr="003B6435">
        <w:rPr>
          <w:bCs/>
        </w:rPr>
        <w:t>servicii gratuite</w:t>
      </w:r>
      <w:r w:rsidRPr="003B6435">
        <w:t>.</w:t>
      </w:r>
      <w:r w:rsidR="00B76CEA">
        <w:t xml:space="preserve"> </w:t>
      </w:r>
      <w:r w:rsidRPr="00945790">
        <w:t xml:space="preserve">O femeie </w:t>
      </w:r>
      <w:r w:rsidR="00B76CEA">
        <w:t xml:space="preserve">a </w:t>
      </w:r>
      <w:r w:rsidRPr="00945790">
        <w:t>relat</w:t>
      </w:r>
      <w:r w:rsidR="00B76CEA">
        <w:t xml:space="preserve">at cum a aflat </w:t>
      </w:r>
      <w:r w:rsidRPr="00945790">
        <w:t>că există avocați specializați care oferă suport gratuit pentru victimele violenței:</w:t>
      </w:r>
      <w:r w:rsidR="00B76CEA">
        <w:t xml:space="preserve"> </w:t>
      </w:r>
      <w:r w:rsidRPr="00945790">
        <w:rPr>
          <w:i/>
          <w:iCs/>
        </w:rPr>
        <w:t>„Eu nu știam că există avocați care lucrează în organizații și ajută femeile. Mie normal mi-au spus că</w:t>
      </w:r>
      <w:r w:rsidR="00B76CEA">
        <w:rPr>
          <w:i/>
          <w:iCs/>
        </w:rPr>
        <w:t xml:space="preserve"> un</w:t>
      </w:r>
      <w:r w:rsidRPr="00945790">
        <w:rPr>
          <w:i/>
          <w:iCs/>
        </w:rPr>
        <w:t xml:space="preserve"> avocat neplătit nu te ajută cu nimic… Dar eu nu știam că sunt avocați gratis, buni… A contat că mi-a</w:t>
      </w:r>
      <w:r w:rsidR="00B76CEA">
        <w:rPr>
          <w:i/>
          <w:iCs/>
        </w:rPr>
        <w:t>u spus</w:t>
      </w:r>
      <w:r w:rsidRPr="00945790">
        <w:rPr>
          <w:i/>
          <w:iCs/>
        </w:rPr>
        <w:t>, mi-a</w:t>
      </w:r>
      <w:r w:rsidR="00B76CEA">
        <w:rPr>
          <w:i/>
          <w:iCs/>
        </w:rPr>
        <w:t>u</w:t>
      </w:r>
      <w:r w:rsidRPr="00945790">
        <w:rPr>
          <w:i/>
          <w:iCs/>
        </w:rPr>
        <w:t xml:space="preserve"> explicat”</w:t>
      </w:r>
      <w:r w:rsidR="00B76CEA">
        <w:rPr>
          <w:i/>
          <w:iCs/>
        </w:rPr>
        <w:t xml:space="preserve"> </w:t>
      </w:r>
      <w:r w:rsidRPr="00945790">
        <w:t>(</w:t>
      </w:r>
      <w:r w:rsidR="00B02657">
        <w:t>FGD_F_2</w:t>
      </w:r>
      <w:r w:rsidRPr="00945790">
        <w:t>)</w:t>
      </w:r>
      <w:r w:rsidR="00573FBE">
        <w:t>.</w:t>
      </w:r>
    </w:p>
    <w:p w14:paraId="39ABE3FD" w14:textId="77777777" w:rsidR="00C54596" w:rsidRPr="00B76CEA" w:rsidRDefault="00C54596" w:rsidP="008A4439">
      <w:pPr>
        <w:spacing w:before="60" w:after="60"/>
        <w:jc w:val="both"/>
      </w:pPr>
      <w:r w:rsidRPr="00B76CEA">
        <w:t xml:space="preserve">Pentru multe femei, </w:t>
      </w:r>
      <w:r w:rsidRPr="00B76CEA">
        <w:rPr>
          <w:bCs/>
        </w:rPr>
        <w:t>cunoașterea opțiunilor</w:t>
      </w:r>
      <w:r w:rsidRPr="00B76CEA">
        <w:t xml:space="preserve"> este în sine o formă de putere.</w:t>
      </w:r>
    </w:p>
    <w:p w14:paraId="140C128D" w14:textId="1763DFB4" w:rsidR="00C54596" w:rsidRPr="00B76CEA" w:rsidRDefault="00C54596" w:rsidP="008A4439">
      <w:pPr>
        <w:spacing w:before="60" w:after="60"/>
        <w:jc w:val="both"/>
      </w:pPr>
      <w:r w:rsidRPr="00945790">
        <w:rPr>
          <w:b/>
          <w:bCs/>
        </w:rPr>
        <w:lastRenderedPageBreak/>
        <w:t>4. A contat când sprijinul a venit fără judecată și fără condiții imposibile</w:t>
      </w:r>
      <w:r w:rsidR="00B76CEA">
        <w:rPr>
          <w:b/>
          <w:bCs/>
        </w:rPr>
        <w:t xml:space="preserve">. </w:t>
      </w:r>
      <w:r w:rsidRPr="00945790">
        <w:t xml:space="preserve">O formă de sprijin rară, dar extrem de apreciată, a fost </w:t>
      </w:r>
      <w:r w:rsidRPr="00B76CEA">
        <w:rPr>
          <w:bCs/>
        </w:rPr>
        <w:t>empatia</w:t>
      </w:r>
      <w:r w:rsidRPr="00B76CEA">
        <w:t>.</w:t>
      </w:r>
      <w:r w:rsidRPr="00945790">
        <w:t xml:space="preserve"> Într-un context instituțional descris în general ca rece, distant </w:t>
      </w:r>
      <w:r w:rsidR="00573FBE">
        <w:t>și contradictoriu</w:t>
      </w:r>
      <w:r w:rsidRPr="00945790">
        <w:t>, momentele în care cineva a tratat femeia ca pe un om au fost memorabile.</w:t>
      </w:r>
      <w:r w:rsidR="00B76CEA">
        <w:t xml:space="preserve"> Frecvent contează </w:t>
      </w:r>
      <w:r w:rsidRPr="00B76CEA">
        <w:rPr>
          <w:bCs/>
        </w:rPr>
        <w:t>lipsa umilirii</w:t>
      </w:r>
      <w:r w:rsidRPr="00B76CEA">
        <w:t>, a etichetării și a birocrației punitive.</w:t>
      </w:r>
    </w:p>
    <w:p w14:paraId="3AFDDC00" w14:textId="77777777" w:rsidR="00573FBE" w:rsidRDefault="00C54596" w:rsidP="008A4439">
      <w:pPr>
        <w:spacing w:before="60" w:after="60"/>
        <w:jc w:val="both"/>
      </w:pPr>
      <w:r w:rsidRPr="00945790">
        <w:rPr>
          <w:b/>
          <w:bCs/>
        </w:rPr>
        <w:t xml:space="preserve">5. A contat când instituțiile au ajutat femeile </w:t>
      </w:r>
      <w:r w:rsidR="00B76CEA">
        <w:rPr>
          <w:b/>
          <w:bCs/>
        </w:rPr>
        <w:t xml:space="preserve">victime </w:t>
      </w:r>
      <w:r w:rsidRPr="00945790">
        <w:rPr>
          <w:b/>
          <w:bCs/>
        </w:rPr>
        <w:t>să capete independență economică</w:t>
      </w:r>
      <w:r w:rsidR="00B76CEA">
        <w:rPr>
          <w:b/>
          <w:bCs/>
        </w:rPr>
        <w:t xml:space="preserve">. </w:t>
      </w:r>
      <w:r w:rsidRPr="00945790">
        <w:t xml:space="preserve">Pentru multe participante, sprijinul care a avut cel mai mare impact a fost cel legat de </w:t>
      </w:r>
      <w:r w:rsidR="00B76CEA">
        <w:t xml:space="preserve">dezvoltarea personală, </w:t>
      </w:r>
      <w:r w:rsidRPr="00B76CEA">
        <w:rPr>
          <w:bCs/>
        </w:rPr>
        <w:t>formare</w:t>
      </w:r>
      <w:r w:rsidR="00B76CEA" w:rsidRPr="00B76CEA">
        <w:rPr>
          <w:bCs/>
        </w:rPr>
        <w:t>a</w:t>
      </w:r>
      <w:r w:rsidRPr="00B76CEA">
        <w:rPr>
          <w:bCs/>
        </w:rPr>
        <w:t xml:space="preserve"> profesională, mentorat</w:t>
      </w:r>
      <w:r w:rsidR="00B76CEA" w:rsidRPr="00B76CEA">
        <w:rPr>
          <w:bCs/>
        </w:rPr>
        <w:t>ul</w:t>
      </w:r>
      <w:r w:rsidRPr="00B76CEA">
        <w:rPr>
          <w:bCs/>
        </w:rPr>
        <w:t xml:space="preserve"> sau oportunitatea de a deschide o </w:t>
      </w:r>
      <w:r w:rsidR="00B76CEA" w:rsidRPr="00B76CEA">
        <w:rPr>
          <w:bCs/>
        </w:rPr>
        <w:t>activitate generatoare de venit</w:t>
      </w:r>
      <w:r w:rsidRPr="00B76CEA">
        <w:t>:</w:t>
      </w:r>
      <w:r w:rsidR="00B76CEA" w:rsidRPr="00B76CEA">
        <w:t xml:space="preserve"> </w:t>
      </w:r>
      <w:r w:rsidRPr="00B76CEA">
        <w:rPr>
          <w:i/>
          <w:iCs/>
        </w:rPr>
        <w:t>„Am participat la trainingul de formare economică</w:t>
      </w:r>
      <w:r w:rsidR="00573FBE">
        <w:rPr>
          <w:i/>
          <w:iCs/>
        </w:rPr>
        <w:t xml:space="preserve"> - T</w:t>
      </w:r>
      <w:r w:rsidRPr="00B76CEA">
        <w:rPr>
          <w:i/>
          <w:iCs/>
        </w:rPr>
        <w:t>ransformare… și prin ajutorul lor am putut să-mi deschid afacerea. Asta m-a ajutat cel mai mult, fiindcă acum eu deja pot să câștig s</w:t>
      </w:r>
      <w:r w:rsidR="00B76CEA" w:rsidRPr="00B76CEA">
        <w:rPr>
          <w:i/>
          <w:iCs/>
        </w:rPr>
        <w:t>ingură. Nu mai depind de nimeni</w:t>
      </w:r>
      <w:r w:rsidRPr="00B76CEA">
        <w:rPr>
          <w:i/>
          <w:iCs/>
        </w:rPr>
        <w:t>”</w:t>
      </w:r>
      <w:r w:rsidR="00B76CEA" w:rsidRPr="00B76CEA">
        <w:rPr>
          <w:i/>
          <w:iCs/>
        </w:rPr>
        <w:t xml:space="preserve"> </w:t>
      </w:r>
      <w:r w:rsidRPr="00B76CEA">
        <w:t>(</w:t>
      </w:r>
      <w:r w:rsidR="00B02657">
        <w:t>FGD_F_1</w:t>
      </w:r>
      <w:r w:rsidRPr="00B76CEA">
        <w:t>)</w:t>
      </w:r>
      <w:r w:rsidR="008A4439">
        <w:t xml:space="preserve">. </w:t>
      </w:r>
    </w:p>
    <w:p w14:paraId="77F0C7FB" w14:textId="69B0B432" w:rsidR="00C54596" w:rsidRPr="00945790" w:rsidRDefault="00C54596" w:rsidP="008A4439">
      <w:pPr>
        <w:spacing w:before="60" w:after="60"/>
        <w:jc w:val="both"/>
      </w:pPr>
      <w:r w:rsidRPr="00B76CEA">
        <w:t xml:space="preserve">Sprijinul a contat pentru că a schimbat </w:t>
      </w:r>
      <w:r w:rsidRPr="00B76CEA">
        <w:rPr>
          <w:bCs/>
        </w:rPr>
        <w:t>relația de putere</w:t>
      </w:r>
      <w:r w:rsidRPr="00945790">
        <w:t xml:space="preserve"> care o ținea vulnerabilă</w:t>
      </w:r>
      <w:r w:rsidR="00206909">
        <w:t xml:space="preserve"> pe această femeie</w:t>
      </w:r>
      <w:r w:rsidRPr="00945790">
        <w:t>.</w:t>
      </w:r>
    </w:p>
    <w:p w14:paraId="347400A0" w14:textId="1BD51C67" w:rsidR="00C54596" w:rsidRDefault="00C54596" w:rsidP="008A4439">
      <w:pPr>
        <w:spacing w:before="60" w:after="60"/>
        <w:jc w:val="both"/>
      </w:pPr>
      <w:r w:rsidRPr="00945790">
        <w:rPr>
          <w:b/>
          <w:bCs/>
        </w:rPr>
        <w:t>6. A contat stabilitatea oferită de centrele de adăpost</w:t>
      </w:r>
      <w:r w:rsidR="00B76CEA">
        <w:rPr>
          <w:b/>
          <w:bCs/>
        </w:rPr>
        <w:t xml:space="preserve">/plasament. </w:t>
      </w:r>
      <w:r w:rsidRPr="00945790">
        <w:t xml:space="preserve">Chiar dacă timpul petrecut în centre este limitat, femeile </w:t>
      </w:r>
      <w:r w:rsidR="00B76CEA">
        <w:t xml:space="preserve">au </w:t>
      </w:r>
      <w:r w:rsidRPr="00945790">
        <w:t>descri</w:t>
      </w:r>
      <w:r w:rsidR="00B76CEA">
        <w:t>s</w:t>
      </w:r>
      <w:r w:rsidRPr="00945790">
        <w:t xml:space="preserve"> aceste spații ca fiind </w:t>
      </w:r>
      <w:r w:rsidRPr="00B76CEA">
        <w:rPr>
          <w:bCs/>
        </w:rPr>
        <w:t>primul moment de siguranță după mult timp</w:t>
      </w:r>
      <w:r w:rsidRPr="00B76CEA">
        <w:t>.</w:t>
      </w:r>
      <w:r w:rsidR="005701E8">
        <w:t xml:space="preserve"> </w:t>
      </w:r>
      <w:r w:rsidRPr="00B76CEA">
        <w:t xml:space="preserve">Sprijinul </w:t>
      </w:r>
      <w:r w:rsidR="000D2535">
        <w:t>dat c</w:t>
      </w:r>
      <w:r w:rsidRPr="00B76CEA">
        <w:t>ont</w:t>
      </w:r>
      <w:r w:rsidR="000D2535">
        <w:t xml:space="preserve">ează </w:t>
      </w:r>
      <w:r w:rsidRPr="00B76CEA">
        <w:t>pentru că ofer</w:t>
      </w:r>
      <w:r w:rsidR="000D2535">
        <w:t>ă</w:t>
      </w:r>
      <w:r w:rsidRPr="00B76CEA">
        <w:t xml:space="preserve"> </w:t>
      </w:r>
      <w:r w:rsidRPr="00B76CEA">
        <w:rPr>
          <w:bCs/>
        </w:rPr>
        <w:t>pauza psihologică necesară</w:t>
      </w:r>
      <w:r w:rsidRPr="00B76CEA">
        <w:t xml:space="preserve"> pentru a reacționa, a lua decizii, a se reorganiza</w:t>
      </w:r>
      <w:r w:rsidR="000D2535">
        <w:t xml:space="preserve">/reconstrui viața de la zero. </w:t>
      </w:r>
    </w:p>
    <w:p w14:paraId="56275F7A" w14:textId="5824EC57" w:rsidR="00C54596" w:rsidRPr="000D2535" w:rsidRDefault="00B76CEA" w:rsidP="008A4439">
      <w:pPr>
        <w:spacing w:before="60" w:after="60"/>
        <w:jc w:val="both"/>
        <w:rPr>
          <w:bCs/>
        </w:rPr>
      </w:pPr>
      <w:r w:rsidRPr="000D2535">
        <w:t>Exemplele oferite de către femeile afectate de violență relevă că pentru ele sunt importante: (i) i</w:t>
      </w:r>
      <w:r w:rsidRPr="000D2535">
        <w:rPr>
          <w:bCs/>
        </w:rPr>
        <w:t>ntervențiile concrete și prompte; (ii) sp</w:t>
      </w:r>
      <w:r w:rsidR="00C54596" w:rsidRPr="000D2535">
        <w:rPr>
          <w:bCs/>
        </w:rPr>
        <w:t>rijinul material adaptat nevoilor</w:t>
      </w:r>
      <w:r w:rsidRPr="000D2535">
        <w:rPr>
          <w:bCs/>
        </w:rPr>
        <w:t>; (iii) i</w:t>
      </w:r>
      <w:r w:rsidR="00C54596" w:rsidRPr="000D2535">
        <w:rPr>
          <w:bCs/>
        </w:rPr>
        <w:t xml:space="preserve">nformarea </w:t>
      </w:r>
      <w:r w:rsidR="00C54596" w:rsidRPr="000D2535">
        <w:t xml:space="preserve">despre drepturi și </w:t>
      </w:r>
      <w:r w:rsidRPr="000D2535">
        <w:t xml:space="preserve">referirea la </w:t>
      </w:r>
      <w:r w:rsidR="00C54596" w:rsidRPr="000D2535">
        <w:t>servicii</w:t>
      </w:r>
      <w:r w:rsidRPr="000D2535">
        <w:t>le existente; (iv) r</w:t>
      </w:r>
      <w:r w:rsidR="00C54596" w:rsidRPr="000D2535">
        <w:rPr>
          <w:bCs/>
        </w:rPr>
        <w:t>espectul și lipsa judecății</w:t>
      </w:r>
      <w:r w:rsidRPr="000D2535">
        <w:rPr>
          <w:bCs/>
        </w:rPr>
        <w:t xml:space="preserve">, (v) </w:t>
      </w:r>
      <w:r w:rsidR="000D2535" w:rsidRPr="000D2535">
        <w:rPr>
          <w:bCs/>
        </w:rPr>
        <w:t>s</w:t>
      </w:r>
      <w:r w:rsidRPr="000D2535">
        <w:rPr>
          <w:bCs/>
        </w:rPr>
        <w:t>iguranța temporară</w:t>
      </w:r>
      <w:r w:rsidR="000D2535" w:rsidRPr="000D2535">
        <w:rPr>
          <w:bCs/>
        </w:rPr>
        <w:t xml:space="preserve"> </w:t>
      </w:r>
      <w:r w:rsidRPr="000D2535">
        <w:rPr>
          <w:bCs/>
        </w:rPr>
        <w:t>și (v</w:t>
      </w:r>
      <w:r w:rsidR="000D2535" w:rsidRPr="000D2535">
        <w:rPr>
          <w:bCs/>
        </w:rPr>
        <w:t>i</w:t>
      </w:r>
      <w:r w:rsidRPr="000D2535">
        <w:rPr>
          <w:bCs/>
        </w:rPr>
        <w:t xml:space="preserve">) </w:t>
      </w:r>
      <w:r w:rsidR="000D2535" w:rsidRPr="000D2535">
        <w:rPr>
          <w:bCs/>
        </w:rPr>
        <w:t>prezența oportunităților</w:t>
      </w:r>
      <w:r w:rsidR="00C54596" w:rsidRPr="000D2535">
        <w:rPr>
          <w:bCs/>
        </w:rPr>
        <w:t xml:space="preserve"> de abilitare economică</w:t>
      </w:r>
      <w:r w:rsidR="000D2535" w:rsidRPr="000D2535">
        <w:rPr>
          <w:bCs/>
        </w:rPr>
        <w:t xml:space="preserve">. </w:t>
      </w:r>
    </w:p>
    <w:p w14:paraId="2DF343D6" w14:textId="409F8DB4" w:rsidR="000C129C" w:rsidRPr="009413FE" w:rsidRDefault="00573FBE" w:rsidP="00653185">
      <w:pPr>
        <w:spacing w:before="60" w:after="60"/>
        <w:jc w:val="both"/>
      </w:pPr>
      <w:r>
        <w:t>R</w:t>
      </w:r>
      <w:r w:rsidR="000C129C" w:rsidRPr="009413FE">
        <w:t>ezultate</w:t>
      </w:r>
      <w:r>
        <w:t>le cercetării</w:t>
      </w:r>
      <w:r w:rsidR="000C129C" w:rsidRPr="009413FE">
        <w:t xml:space="preserve"> confirmă că </w:t>
      </w:r>
      <w:r w:rsidR="000C129C" w:rsidRPr="009413FE">
        <w:rPr>
          <w:bCs/>
        </w:rPr>
        <w:t>sprijinul efectiv rămâne fragmentat și inegal distribuit</w:t>
      </w:r>
      <w:r w:rsidR="000C129C" w:rsidRPr="009413FE">
        <w:t>, depinzând de factori precum localitatea, accesul la informație și capacitatea instituțională locală.</w:t>
      </w:r>
      <w:r w:rsidR="009413FE" w:rsidRPr="009413FE">
        <w:t xml:space="preserve"> Aceste rezultate evidențiază </w:t>
      </w:r>
      <w:r w:rsidR="000C129C" w:rsidRPr="009413FE">
        <w:t xml:space="preserve">necesitatea unor </w:t>
      </w:r>
      <w:r w:rsidR="000C129C" w:rsidRPr="009413FE">
        <w:rPr>
          <w:bCs/>
        </w:rPr>
        <w:t xml:space="preserve">mecanisme de intervenție mai </w:t>
      </w:r>
      <w:proofErr w:type="spellStart"/>
      <w:r w:rsidR="000C129C" w:rsidRPr="009413FE">
        <w:rPr>
          <w:bCs/>
        </w:rPr>
        <w:t>proactive</w:t>
      </w:r>
      <w:proofErr w:type="spellEnd"/>
      <w:r w:rsidR="000C129C" w:rsidRPr="009413FE">
        <w:t>, care să identifice și să asiste femeile afectate chiar și în absența unei solicitări directe.</w:t>
      </w:r>
    </w:p>
    <w:p w14:paraId="4BA28445" w14:textId="0869EB47" w:rsidR="000C129C" w:rsidRPr="009413FE" w:rsidRDefault="000C129C" w:rsidP="00653185">
      <w:pPr>
        <w:spacing w:before="60" w:after="60"/>
        <w:jc w:val="both"/>
      </w:pPr>
      <w:r w:rsidRPr="009413FE">
        <w:t xml:space="preserve">În ansamblu, datele </w:t>
      </w:r>
      <w:r w:rsidR="009413FE" w:rsidRPr="009413FE">
        <w:t xml:space="preserve">cercetării </w:t>
      </w:r>
      <w:r w:rsidRPr="009413FE">
        <w:t xml:space="preserve">arată că </w:t>
      </w:r>
      <w:r w:rsidR="005701E8">
        <w:t xml:space="preserve">1 </w:t>
      </w:r>
      <w:r w:rsidRPr="009413FE">
        <w:rPr>
          <w:bCs/>
        </w:rPr>
        <w:t xml:space="preserve">din </w:t>
      </w:r>
      <w:r w:rsidR="005701E8">
        <w:rPr>
          <w:bCs/>
        </w:rPr>
        <w:t>2</w:t>
      </w:r>
      <w:r w:rsidRPr="009413FE">
        <w:rPr>
          <w:bCs/>
        </w:rPr>
        <w:t xml:space="preserve"> femei aflate într-o situație de violență </w:t>
      </w:r>
      <w:r w:rsidR="005701E8">
        <w:rPr>
          <w:bCs/>
        </w:rPr>
        <w:t xml:space="preserve">care s-au adresat după ajutor, </w:t>
      </w:r>
      <w:r w:rsidRPr="009413FE">
        <w:rPr>
          <w:bCs/>
        </w:rPr>
        <w:t xml:space="preserve">a reușit să depășească parțial sau total </w:t>
      </w:r>
      <w:r w:rsidR="009413FE" w:rsidRPr="009413FE">
        <w:rPr>
          <w:bCs/>
        </w:rPr>
        <w:t>situația</w:t>
      </w:r>
      <w:r w:rsidRPr="009413FE">
        <w:t xml:space="preserve">, dar </w:t>
      </w:r>
      <w:r w:rsidRPr="009413FE">
        <w:rPr>
          <w:bCs/>
        </w:rPr>
        <w:t>nu datorită unui sistem coerent</w:t>
      </w:r>
      <w:r w:rsidRPr="009413FE">
        <w:t xml:space="preserve">, ci prin </w:t>
      </w:r>
      <w:r w:rsidRPr="009413FE">
        <w:rPr>
          <w:bCs/>
        </w:rPr>
        <w:t>interacțiuni punctuale sau sprijin informal</w:t>
      </w:r>
      <w:r w:rsidRPr="009413FE">
        <w:t>.</w:t>
      </w:r>
      <w:r w:rsidR="009413FE" w:rsidRPr="009413FE">
        <w:t xml:space="preserve"> </w:t>
      </w:r>
      <w:r w:rsidRPr="009413FE">
        <w:t xml:space="preserve">Pentru a crește eficiența răspunsului, este esențială </w:t>
      </w:r>
      <w:r w:rsidRPr="009413FE">
        <w:rPr>
          <w:bCs/>
        </w:rPr>
        <w:t>integrarea serviciilor de protecție și consiliere</w:t>
      </w:r>
      <w:r w:rsidRPr="009413FE">
        <w:t xml:space="preserve"> într-o rețea unificată, vizibilă și accesibilă tuturor femeilor, indiferent de mediul de reședință sau statutul social.</w:t>
      </w:r>
    </w:p>
    <w:p w14:paraId="54BFE344" w14:textId="77777777" w:rsidR="00520792" w:rsidRDefault="00520792" w:rsidP="00653185">
      <w:pPr>
        <w:spacing w:before="60" w:after="60"/>
        <w:rPr>
          <w:b/>
        </w:rPr>
      </w:pPr>
    </w:p>
    <w:p w14:paraId="181DA863" w14:textId="09C4C067" w:rsidR="009413FE" w:rsidRPr="00FC7D84" w:rsidRDefault="005701E8" w:rsidP="00FC7D84">
      <w:pPr>
        <w:pStyle w:val="Heading2"/>
        <w:spacing w:before="0" w:after="200"/>
        <w:rPr>
          <w:rFonts w:ascii="Segoe UI" w:hAnsi="Segoe UI" w:cs="Segoe UI"/>
          <w:b/>
          <w:bCs/>
          <w:color w:val="auto"/>
          <w:sz w:val="28"/>
          <w:szCs w:val="28"/>
        </w:rPr>
      </w:pPr>
      <w:bookmarkStart w:id="70" w:name="_Toc215400578"/>
      <w:r w:rsidRPr="00FC7D84">
        <w:rPr>
          <w:rFonts w:ascii="Segoe UI" w:hAnsi="Segoe UI" w:cs="Segoe UI"/>
          <w:b/>
          <w:bCs/>
          <w:color w:val="auto"/>
          <w:sz w:val="28"/>
          <w:szCs w:val="28"/>
        </w:rPr>
        <w:t>7.7. Aprecierea utilității serviciilor acordate</w:t>
      </w:r>
      <w:bookmarkEnd w:id="70"/>
      <w:r w:rsidRPr="00FC7D84">
        <w:rPr>
          <w:rFonts w:ascii="Segoe UI" w:hAnsi="Segoe UI" w:cs="Segoe UI"/>
          <w:b/>
          <w:bCs/>
          <w:color w:val="auto"/>
          <w:sz w:val="28"/>
          <w:szCs w:val="28"/>
        </w:rPr>
        <w:t xml:space="preserve"> </w:t>
      </w:r>
    </w:p>
    <w:p w14:paraId="44D19244" w14:textId="5722139E" w:rsidR="009413FE" w:rsidRPr="008F75A2" w:rsidRDefault="009413FE" w:rsidP="00653185">
      <w:pPr>
        <w:spacing w:before="60" w:after="60"/>
        <w:jc w:val="both"/>
      </w:pPr>
      <w:r w:rsidRPr="00B80021">
        <w:t xml:space="preserve">Dintre cele </w:t>
      </w:r>
      <w:r w:rsidRPr="00B80021">
        <w:rPr>
          <w:bCs/>
        </w:rPr>
        <w:t>45 de femei (50%)</w:t>
      </w:r>
      <w:r w:rsidRPr="00B80021">
        <w:t xml:space="preserve"> care au declarat că au beneficiat de un sprijin în depășirea unei situații de violență, principalele forme de ajutor considerate </w:t>
      </w:r>
      <w:r w:rsidRPr="00B80021">
        <w:rPr>
          <w:iCs/>
        </w:rPr>
        <w:t>utile</w:t>
      </w:r>
      <w:r w:rsidRPr="00B80021">
        <w:t xml:space="preserve"> sunt </w:t>
      </w:r>
      <w:r w:rsidR="00B80021" w:rsidRPr="00B80021">
        <w:rPr>
          <w:bCs/>
        </w:rPr>
        <w:t>suportul</w:t>
      </w:r>
      <w:r w:rsidRPr="00B80021">
        <w:rPr>
          <w:bCs/>
        </w:rPr>
        <w:t xml:space="preserve"> oferit de prieteni sau rude (43%)</w:t>
      </w:r>
      <w:r w:rsidRPr="00B80021">
        <w:t xml:space="preserve"> și </w:t>
      </w:r>
      <w:r w:rsidRPr="00B80021">
        <w:rPr>
          <w:bCs/>
        </w:rPr>
        <w:t>consilierea psihologică (41%)</w:t>
      </w:r>
      <w:r w:rsidR="00765839">
        <w:rPr>
          <w:bCs/>
        </w:rPr>
        <w:t xml:space="preserve"> (Figura 18)</w:t>
      </w:r>
      <w:r w:rsidRPr="00B80021">
        <w:t>.</w:t>
      </w:r>
      <w:r w:rsidR="00B80021" w:rsidRPr="00B80021">
        <w:t xml:space="preserve"> </w:t>
      </w:r>
      <w:r w:rsidRPr="00B80021">
        <w:t xml:space="preserve">Aceste două tipuri de sprijin </w:t>
      </w:r>
      <w:r w:rsidR="00B80021" w:rsidRPr="00B80021">
        <w:t xml:space="preserve">- </w:t>
      </w:r>
      <w:r w:rsidRPr="00B80021">
        <w:t xml:space="preserve">informal și emoțional </w:t>
      </w:r>
      <w:r w:rsidR="00B80021" w:rsidRPr="00B80021">
        <w:t xml:space="preserve">- </w:t>
      </w:r>
      <w:r w:rsidRPr="00B80021">
        <w:t xml:space="preserve">se află la baza procesului de recuperare, confirmând că </w:t>
      </w:r>
      <w:r w:rsidRPr="00B80021">
        <w:rPr>
          <w:bCs/>
        </w:rPr>
        <w:lastRenderedPageBreak/>
        <w:t>relațiile de încredere și suportul emoțional au un rol central</w:t>
      </w:r>
      <w:r w:rsidRPr="008F75A2">
        <w:t xml:space="preserve"> în refacerea femeilor afectate de violență.</w:t>
      </w:r>
    </w:p>
    <w:p w14:paraId="362F68D5" w14:textId="1E89FCAA" w:rsidR="009413FE" w:rsidRPr="008F75A2" w:rsidRDefault="00765839" w:rsidP="00653185">
      <w:pPr>
        <w:spacing w:before="60" w:after="60"/>
        <w:jc w:val="center"/>
        <w:rPr>
          <w:b/>
          <w:bCs/>
        </w:rPr>
      </w:pPr>
      <w:bookmarkStart w:id="71" w:name="_Hlk215055292"/>
      <w:r>
        <w:rPr>
          <w:b/>
          <w:bCs/>
        </w:rPr>
        <w:t>Figura 18</w:t>
      </w:r>
      <w:r w:rsidR="009413FE" w:rsidRPr="008F75A2">
        <w:rPr>
          <w:b/>
          <w:bCs/>
        </w:rPr>
        <w:t>. Tipurile de sprijin primite de către femei, considerate cele mai utile</w:t>
      </w:r>
      <w:r w:rsidR="000E57C1">
        <w:rPr>
          <w:b/>
          <w:bCs/>
        </w:rPr>
        <w:t>, %</w:t>
      </w:r>
    </w:p>
    <w:bookmarkEnd w:id="71"/>
    <w:p w14:paraId="53D57444" w14:textId="77777777" w:rsidR="009413FE" w:rsidRDefault="009413FE" w:rsidP="009413FE">
      <w:pPr>
        <w:spacing w:before="60" w:after="60"/>
        <w:jc w:val="center"/>
      </w:pPr>
      <w:r>
        <w:rPr>
          <w:noProof/>
          <w:lang w:val="en-US"/>
        </w:rPr>
        <w:drawing>
          <wp:inline distT="0" distB="0" distL="0" distR="0" wp14:anchorId="11A51B9C" wp14:editId="0620E9F8">
            <wp:extent cx="6119495" cy="2819400"/>
            <wp:effectExtent l="0" t="0" r="0" b="0"/>
            <wp:docPr id="2083179603"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D801636" w14:textId="7388670F" w:rsidR="005701E8" w:rsidRPr="008F75A2" w:rsidRDefault="005701E8" w:rsidP="005701E8">
      <w:pPr>
        <w:spacing w:before="60" w:after="60"/>
        <w:jc w:val="both"/>
      </w:pPr>
      <w:r w:rsidRPr="008F75A2">
        <w:t xml:space="preserve">De asemenea, </w:t>
      </w:r>
      <w:r w:rsidRPr="000E57C1">
        <w:rPr>
          <w:bCs/>
        </w:rPr>
        <w:t>37% dintre participante</w:t>
      </w:r>
      <w:r w:rsidRPr="000E57C1">
        <w:t xml:space="preserve"> </w:t>
      </w:r>
      <w:r w:rsidR="00573FBE">
        <w:t xml:space="preserve">au </w:t>
      </w:r>
      <w:r w:rsidRPr="000E57C1">
        <w:t>mențion</w:t>
      </w:r>
      <w:r w:rsidR="00573FBE">
        <w:t>at</w:t>
      </w:r>
      <w:r w:rsidRPr="000E57C1">
        <w:t xml:space="preserve"> </w:t>
      </w:r>
      <w:r w:rsidRPr="000E57C1">
        <w:rPr>
          <w:bCs/>
        </w:rPr>
        <w:t>încrederea în sine și dezvoltarea personală</w:t>
      </w:r>
      <w:r w:rsidRPr="000E57C1">
        <w:t xml:space="preserve"> ca factor esențial în procesul de depășire</w:t>
      </w:r>
      <w:r w:rsidR="00573FBE">
        <w:t xml:space="preserve"> a situației de violență</w:t>
      </w:r>
      <w:r w:rsidRPr="000E57C1">
        <w:t xml:space="preserve">, ceea ce reflectă </w:t>
      </w:r>
      <w:r w:rsidRPr="000E57C1">
        <w:rPr>
          <w:bCs/>
        </w:rPr>
        <w:t>importanța sprijinului orientat spre împuternicire și reabilitare psihologică</w:t>
      </w:r>
      <w:r w:rsidRPr="008F75A2">
        <w:t>.</w:t>
      </w:r>
    </w:p>
    <w:p w14:paraId="45E0EEA2" w14:textId="77777777" w:rsidR="005701E8" w:rsidRPr="008F75A2" w:rsidRDefault="005701E8" w:rsidP="005701E8">
      <w:pPr>
        <w:spacing w:before="60" w:after="60"/>
        <w:jc w:val="both"/>
      </w:pPr>
      <w:r w:rsidRPr="008F75A2">
        <w:t>Formele instituționale de sprijin sunt raportate mai rar, dar rămân relevante:</w:t>
      </w:r>
    </w:p>
    <w:p w14:paraId="612F8E99" w14:textId="77777777" w:rsidR="005701E8" w:rsidRPr="000E57C1" w:rsidRDefault="005701E8" w:rsidP="005701E8">
      <w:pPr>
        <w:numPr>
          <w:ilvl w:val="0"/>
          <w:numId w:val="10"/>
        </w:numPr>
        <w:tabs>
          <w:tab w:val="clear" w:pos="720"/>
          <w:tab w:val="num" w:pos="567"/>
        </w:tabs>
        <w:spacing w:before="60" w:after="60"/>
        <w:ind w:left="567" w:hanging="425"/>
        <w:jc w:val="both"/>
      </w:pPr>
      <w:r w:rsidRPr="000E57C1">
        <w:rPr>
          <w:bCs/>
        </w:rPr>
        <w:t>Suportul juridic – 21%</w:t>
      </w:r>
      <w:r w:rsidRPr="000E57C1">
        <w:t>, evidențiind contribuția concretă a accesului la justiție pentru femeile care au ales să-și revendice drepturile;</w:t>
      </w:r>
    </w:p>
    <w:p w14:paraId="787E63F0" w14:textId="77777777" w:rsidR="005701E8" w:rsidRPr="008F75A2" w:rsidRDefault="005701E8" w:rsidP="005701E8">
      <w:pPr>
        <w:numPr>
          <w:ilvl w:val="0"/>
          <w:numId w:val="10"/>
        </w:numPr>
        <w:tabs>
          <w:tab w:val="clear" w:pos="720"/>
          <w:tab w:val="num" w:pos="567"/>
        </w:tabs>
        <w:spacing w:before="60" w:after="60"/>
        <w:ind w:left="567" w:hanging="425"/>
        <w:jc w:val="both"/>
      </w:pPr>
      <w:r w:rsidRPr="000E57C1">
        <w:rPr>
          <w:bCs/>
        </w:rPr>
        <w:t>Sprijinul religios sau spiritual – 12%</w:t>
      </w:r>
      <w:r w:rsidRPr="008F75A2">
        <w:t>, reflectând rolul rețelelor comunitare și al cre</w:t>
      </w:r>
      <w:r>
        <w:t>dinței ca resurse complementare;</w:t>
      </w:r>
    </w:p>
    <w:p w14:paraId="23CCDEA8" w14:textId="77777777" w:rsidR="005701E8" w:rsidRPr="000E57C1" w:rsidRDefault="005701E8" w:rsidP="005701E8">
      <w:pPr>
        <w:numPr>
          <w:ilvl w:val="0"/>
          <w:numId w:val="10"/>
        </w:numPr>
        <w:tabs>
          <w:tab w:val="clear" w:pos="720"/>
          <w:tab w:val="num" w:pos="567"/>
        </w:tabs>
        <w:spacing w:before="60" w:after="60"/>
        <w:ind w:left="567" w:hanging="425"/>
        <w:jc w:val="both"/>
      </w:pPr>
      <w:r w:rsidRPr="000E57C1">
        <w:rPr>
          <w:bCs/>
        </w:rPr>
        <w:t>Accesul la un adăpost sau spațiu sigur – 11%</w:t>
      </w:r>
      <w:r w:rsidRPr="000E57C1">
        <w:t xml:space="preserve">, o proporție scăzută ce arată </w:t>
      </w:r>
      <w:r w:rsidRPr="000E57C1">
        <w:rPr>
          <w:bCs/>
        </w:rPr>
        <w:t>insuficiența infrastructurii de protecție</w:t>
      </w:r>
      <w:r w:rsidRPr="000E57C1">
        <w:t>;</w:t>
      </w:r>
    </w:p>
    <w:p w14:paraId="05869F3D" w14:textId="77777777" w:rsidR="005701E8" w:rsidRPr="000E57C1" w:rsidRDefault="005701E8" w:rsidP="005701E8">
      <w:pPr>
        <w:numPr>
          <w:ilvl w:val="0"/>
          <w:numId w:val="10"/>
        </w:numPr>
        <w:tabs>
          <w:tab w:val="clear" w:pos="720"/>
          <w:tab w:val="num" w:pos="567"/>
        </w:tabs>
        <w:spacing w:before="60" w:after="60"/>
        <w:ind w:left="567" w:hanging="425"/>
        <w:jc w:val="both"/>
      </w:pPr>
      <w:r w:rsidRPr="000E57C1">
        <w:rPr>
          <w:bCs/>
        </w:rPr>
        <w:t>Sprijinul economic sau angajarea – 11%</w:t>
      </w:r>
      <w:r w:rsidRPr="000E57C1">
        <w:t xml:space="preserve">, indicând </w:t>
      </w:r>
      <w:r w:rsidRPr="000E57C1">
        <w:rPr>
          <w:bCs/>
        </w:rPr>
        <w:t>legătura între autonomie financiară și procesul de recuperare</w:t>
      </w:r>
      <w:r>
        <w:t>.</w:t>
      </w:r>
    </w:p>
    <w:p w14:paraId="6145FB8A" w14:textId="03874C01" w:rsidR="009413FE" w:rsidRPr="000E57C1" w:rsidRDefault="009413FE" w:rsidP="00653185">
      <w:pPr>
        <w:spacing w:before="60" w:after="60"/>
        <w:jc w:val="both"/>
      </w:pPr>
      <w:r w:rsidRPr="000E57C1">
        <w:t xml:space="preserve">Rezultatele arată că procesul de depășire a violenței este </w:t>
      </w:r>
      <w:r w:rsidRPr="000E57C1">
        <w:rPr>
          <w:bCs/>
        </w:rPr>
        <w:t>puternic influențat de sprijinul psihologic, social și de auto-valorizare</w:t>
      </w:r>
      <w:r w:rsidRPr="000E57C1">
        <w:t>, mai mult decât de intervențiile formale.</w:t>
      </w:r>
      <w:r w:rsidR="000E57C1">
        <w:t xml:space="preserve"> </w:t>
      </w:r>
      <w:r w:rsidRPr="000E57C1">
        <w:t xml:space="preserve">Aceasta sugerează că, deși serviciile instituționale sunt importante, </w:t>
      </w:r>
      <w:r w:rsidRPr="000E57C1">
        <w:rPr>
          <w:bCs/>
        </w:rPr>
        <w:t>relațiile interpersonale de încredere și capacitatea personală de re</w:t>
      </w:r>
      <w:r w:rsidR="00573FBE">
        <w:rPr>
          <w:bCs/>
        </w:rPr>
        <w:t>ziliență</w:t>
      </w:r>
      <w:r w:rsidRPr="000E57C1">
        <w:t xml:space="preserve"> au cel mai mare impact emoțional și practic asupra recuperării.</w:t>
      </w:r>
      <w:r w:rsidR="000E57C1">
        <w:t xml:space="preserve"> </w:t>
      </w:r>
      <w:r w:rsidRPr="000E57C1">
        <w:t xml:space="preserve">Totodată, ponderea scăzută a sprijinului juridic și economic confirmă </w:t>
      </w:r>
      <w:r w:rsidRPr="000E57C1">
        <w:rPr>
          <w:bCs/>
        </w:rPr>
        <w:t>nevoia de intervenții integrate</w:t>
      </w:r>
      <w:r w:rsidRPr="000E57C1">
        <w:t>, care să îmbine protecția imediată cu reconstrucția autonomiei pe termen lung.</w:t>
      </w:r>
    </w:p>
    <w:p w14:paraId="42855F48" w14:textId="6969386E" w:rsidR="009413FE" w:rsidRPr="000E57C1" w:rsidRDefault="009413FE" w:rsidP="00653185">
      <w:pPr>
        <w:spacing w:before="60" w:after="60"/>
        <w:jc w:val="both"/>
      </w:pPr>
      <w:r w:rsidRPr="000E57C1">
        <w:t xml:space="preserve">În ansamblu, femeile care au primit sprijin </w:t>
      </w:r>
      <w:r w:rsidR="00573FBE">
        <w:t>au relatat</w:t>
      </w:r>
      <w:r w:rsidRPr="000E57C1">
        <w:t xml:space="preserve"> că </w:t>
      </w:r>
      <w:r w:rsidRPr="000E57C1">
        <w:rPr>
          <w:bCs/>
        </w:rPr>
        <w:t>recuperarea începe cu ascultarea și încurajarea</w:t>
      </w:r>
      <w:r w:rsidRPr="000E57C1">
        <w:t xml:space="preserve">, dar se consolidează prin </w:t>
      </w:r>
      <w:r w:rsidRPr="000E57C1">
        <w:rPr>
          <w:bCs/>
        </w:rPr>
        <w:t>consiliere psihologică și măsuri de abilitare personală și economică</w:t>
      </w:r>
      <w:r w:rsidRPr="000E57C1">
        <w:t>.</w:t>
      </w:r>
      <w:r w:rsidR="000E57C1">
        <w:t xml:space="preserve"> </w:t>
      </w:r>
      <w:r w:rsidRPr="000E57C1">
        <w:t xml:space="preserve">Aceste constatări subliniază importanța unui model de intervenție centrat pe </w:t>
      </w:r>
      <w:r w:rsidRPr="000E57C1">
        <w:lastRenderedPageBreak/>
        <w:t xml:space="preserve">femeie, care combină </w:t>
      </w:r>
      <w:r w:rsidRPr="000E57C1">
        <w:rPr>
          <w:bCs/>
        </w:rPr>
        <w:t>sprijinul emoțional, juridic și socioeconomic</w:t>
      </w:r>
      <w:r w:rsidRPr="000E57C1">
        <w:t xml:space="preserve"> într-un proces coerent de reabilitare și reintegrare.</w:t>
      </w:r>
    </w:p>
    <w:p w14:paraId="48379A0C" w14:textId="77777777" w:rsidR="009413FE" w:rsidRDefault="009413FE" w:rsidP="00653185">
      <w:pPr>
        <w:spacing w:before="60" w:after="60"/>
        <w:rPr>
          <w:b/>
        </w:rPr>
      </w:pPr>
    </w:p>
    <w:p w14:paraId="3E8BBE69" w14:textId="4E2010F7" w:rsidR="002D00EC" w:rsidRPr="00FC7D84" w:rsidRDefault="005701E8" w:rsidP="00FC7D84">
      <w:pPr>
        <w:pStyle w:val="Heading2"/>
        <w:spacing w:before="0" w:after="200"/>
        <w:rPr>
          <w:rFonts w:ascii="Segoe UI" w:hAnsi="Segoe UI" w:cs="Segoe UI"/>
          <w:b/>
          <w:bCs/>
          <w:color w:val="auto"/>
          <w:sz w:val="28"/>
          <w:szCs w:val="28"/>
        </w:rPr>
      </w:pPr>
      <w:bookmarkStart w:id="72" w:name="_Toc215400579"/>
      <w:r w:rsidRPr="00FC7D84">
        <w:rPr>
          <w:rFonts w:ascii="Segoe UI" w:hAnsi="Segoe UI" w:cs="Segoe UI"/>
          <w:b/>
          <w:bCs/>
          <w:color w:val="auto"/>
          <w:sz w:val="28"/>
          <w:szCs w:val="28"/>
        </w:rPr>
        <w:t>7.</w:t>
      </w:r>
      <w:r w:rsidR="00FC7D84" w:rsidRPr="00FC7D84">
        <w:rPr>
          <w:rFonts w:ascii="Segoe UI" w:hAnsi="Segoe UI" w:cs="Segoe UI"/>
          <w:b/>
          <w:bCs/>
          <w:color w:val="auto"/>
          <w:sz w:val="28"/>
          <w:szCs w:val="28"/>
        </w:rPr>
        <w:t>8</w:t>
      </w:r>
      <w:r w:rsidRPr="00FC7D84">
        <w:rPr>
          <w:rFonts w:ascii="Segoe UI" w:hAnsi="Segoe UI" w:cs="Segoe UI"/>
          <w:b/>
          <w:bCs/>
          <w:color w:val="auto"/>
          <w:sz w:val="28"/>
          <w:szCs w:val="28"/>
        </w:rPr>
        <w:t xml:space="preserve">. </w:t>
      </w:r>
      <w:r w:rsidR="00573FBE">
        <w:rPr>
          <w:rFonts w:ascii="Segoe UI" w:hAnsi="Segoe UI" w:cs="Segoe UI"/>
          <w:b/>
          <w:bCs/>
          <w:color w:val="auto"/>
          <w:sz w:val="28"/>
          <w:szCs w:val="28"/>
        </w:rPr>
        <w:t xml:space="preserve">Calitatea </w:t>
      </w:r>
      <w:r w:rsidRPr="00FC7D84">
        <w:rPr>
          <w:rFonts w:ascii="Segoe UI" w:hAnsi="Segoe UI" w:cs="Segoe UI"/>
          <w:b/>
          <w:bCs/>
          <w:color w:val="auto"/>
          <w:sz w:val="28"/>
          <w:szCs w:val="28"/>
        </w:rPr>
        <w:t>serviciilor acordate</w:t>
      </w:r>
      <w:bookmarkEnd w:id="72"/>
      <w:r w:rsidRPr="00FC7D84">
        <w:rPr>
          <w:rFonts w:ascii="Segoe UI" w:hAnsi="Segoe UI" w:cs="Segoe UI"/>
          <w:b/>
          <w:bCs/>
          <w:color w:val="auto"/>
          <w:sz w:val="28"/>
          <w:szCs w:val="28"/>
        </w:rPr>
        <w:t xml:space="preserve"> </w:t>
      </w:r>
    </w:p>
    <w:p w14:paraId="1516C70A" w14:textId="77777777" w:rsidR="005701E8" w:rsidRPr="002D00EC" w:rsidRDefault="005701E8" w:rsidP="005701E8">
      <w:pPr>
        <w:spacing w:before="60" w:after="60"/>
        <w:jc w:val="both"/>
        <w:rPr>
          <w:b/>
          <w:bCs/>
          <w:i/>
        </w:rPr>
      </w:pPr>
      <w:r w:rsidRPr="002D00EC">
        <w:rPr>
          <w:b/>
          <w:bCs/>
          <w:i/>
        </w:rPr>
        <w:t>Nevoia de sprijin concomitent din partea mai multor instituții</w:t>
      </w:r>
    </w:p>
    <w:p w14:paraId="12148CED" w14:textId="4448522D" w:rsidR="002D00EC" w:rsidRPr="002D00EC" w:rsidRDefault="002D00EC" w:rsidP="00653185">
      <w:pPr>
        <w:spacing w:before="60" w:after="60"/>
        <w:jc w:val="both"/>
      </w:pPr>
      <w:r w:rsidRPr="00C41106">
        <w:t xml:space="preserve">Dintre femeile care au căutat ajutor în situații de violență (n = 32), </w:t>
      </w:r>
      <w:r w:rsidR="005701E8">
        <w:t xml:space="preserve">3 </w:t>
      </w:r>
      <w:r w:rsidRPr="002D00EC">
        <w:rPr>
          <w:bCs/>
        </w:rPr>
        <w:t xml:space="preserve">din </w:t>
      </w:r>
      <w:r w:rsidR="005701E8">
        <w:rPr>
          <w:bCs/>
        </w:rPr>
        <w:t>4 au</w:t>
      </w:r>
      <w:r w:rsidRPr="002D00EC">
        <w:rPr>
          <w:bCs/>
        </w:rPr>
        <w:t xml:space="preserve"> </w:t>
      </w:r>
      <w:r w:rsidRPr="002D00EC">
        <w:t>afirm</w:t>
      </w:r>
      <w:r w:rsidR="005701E8">
        <w:t>at</w:t>
      </w:r>
      <w:r w:rsidRPr="002D00EC">
        <w:t xml:space="preserve"> că au avut nevoie de </w:t>
      </w:r>
      <w:r w:rsidRPr="002D00EC">
        <w:rPr>
          <w:bCs/>
        </w:rPr>
        <w:t>sprijin simultan din partea mai multor instituții</w:t>
      </w:r>
      <w:r w:rsidRPr="002D00EC">
        <w:t xml:space="preserve"> – precum poliție, asistență socială, avocat sau medic. Această proporție înaltă arată că majoritatea cazurilor de violență implică </w:t>
      </w:r>
      <w:r w:rsidRPr="002D00EC">
        <w:rPr>
          <w:bCs/>
        </w:rPr>
        <w:t>probleme complexe, cu dimensiuni juridice, sociale, medicale și psihologice</w:t>
      </w:r>
      <w:r w:rsidRPr="002D00EC">
        <w:t>, care nu pot fi soluționate prin intervenția unei singure instituții.</w:t>
      </w:r>
    </w:p>
    <w:p w14:paraId="67CA9D33" w14:textId="24AB09EB" w:rsidR="002D00EC" w:rsidRPr="00C41106" w:rsidRDefault="002D00EC" w:rsidP="00653185">
      <w:pPr>
        <w:spacing w:before="60" w:after="60"/>
        <w:jc w:val="both"/>
      </w:pPr>
      <w:r w:rsidRPr="002D00EC">
        <w:t xml:space="preserve">Una din </w:t>
      </w:r>
      <w:r w:rsidR="00573FBE">
        <w:t>5</w:t>
      </w:r>
      <w:r w:rsidRPr="002D00EC">
        <w:t xml:space="preserve"> </w:t>
      </w:r>
      <w:r w:rsidRPr="002D00EC">
        <w:rPr>
          <w:bCs/>
        </w:rPr>
        <w:t>femei</w:t>
      </w:r>
      <w:r w:rsidRPr="00C41106">
        <w:t xml:space="preserve"> consideră că nu au avut nevoie de o colaborare interinstituțională, iar un </w:t>
      </w:r>
      <w:r>
        <w:t xml:space="preserve">număr foarte mic - </w:t>
      </w:r>
      <w:r w:rsidRPr="00C41106">
        <w:t>nu își amintește.</w:t>
      </w:r>
      <w:r w:rsidR="00573FBE">
        <w:t xml:space="preserve"> </w:t>
      </w:r>
      <w:r>
        <w:t xml:space="preserve">Aceste </w:t>
      </w:r>
      <w:r w:rsidR="00573FBE">
        <w:t>date</w:t>
      </w:r>
      <w:r>
        <w:t xml:space="preserve"> confirmă că răspunsul la violență necesită o abordare integrată și coordonată, întrucât majoritatea cazurilor depășesc competența unei singure instituții. Totodată, acest fapt subliniază importanța mecanismelor de cooperare intersectorială pentru a asigura un sprijin complet și coerent femeilor aflate în situații de violență.</w:t>
      </w:r>
    </w:p>
    <w:p w14:paraId="76E6EDB5" w14:textId="77777777" w:rsidR="002D00EC" w:rsidRDefault="002D00EC" w:rsidP="00653185">
      <w:pPr>
        <w:spacing w:before="60" w:after="60"/>
        <w:jc w:val="both"/>
      </w:pPr>
    </w:p>
    <w:p w14:paraId="143A2EC5" w14:textId="77777777" w:rsidR="002D00EC" w:rsidRPr="002D00EC" w:rsidRDefault="002D00EC" w:rsidP="00653185">
      <w:pPr>
        <w:spacing w:before="60" w:after="60"/>
        <w:jc w:val="both"/>
        <w:rPr>
          <w:b/>
          <w:bCs/>
          <w:i/>
        </w:rPr>
      </w:pPr>
      <w:r w:rsidRPr="002D00EC">
        <w:rPr>
          <w:b/>
          <w:bCs/>
          <w:i/>
        </w:rPr>
        <w:t>Percepția asupra colaborării între instituții în cazurile de violență</w:t>
      </w:r>
    </w:p>
    <w:p w14:paraId="1720F258" w14:textId="0247634B" w:rsidR="002D00EC" w:rsidRPr="00A370C8" w:rsidRDefault="002D00EC" w:rsidP="00653185">
      <w:pPr>
        <w:spacing w:before="60" w:after="60"/>
        <w:jc w:val="both"/>
      </w:pPr>
      <w:r w:rsidRPr="002D00EC">
        <w:t xml:space="preserve">Dintre femeile care au avut experiență directă cu sistemul de sprijin (n = 25), </w:t>
      </w:r>
      <w:r w:rsidRPr="002D00EC">
        <w:rPr>
          <w:bCs/>
        </w:rPr>
        <w:t xml:space="preserve">aproximativ </w:t>
      </w:r>
      <w:r w:rsidR="00573FBE">
        <w:rPr>
          <w:bCs/>
        </w:rPr>
        <w:t>2/3</w:t>
      </w:r>
      <w:r w:rsidRPr="002D00EC">
        <w:rPr>
          <w:bCs/>
        </w:rPr>
        <w:t xml:space="preserve"> </w:t>
      </w:r>
      <w:r w:rsidRPr="002D00EC">
        <w:t xml:space="preserve">consideră că </w:t>
      </w:r>
      <w:r w:rsidRPr="002D00EC">
        <w:rPr>
          <w:bCs/>
        </w:rPr>
        <w:t xml:space="preserve">instituțiile colaborează </w:t>
      </w:r>
      <w:r w:rsidRPr="002D00EC">
        <w:rPr>
          <w:bCs/>
          <w:i/>
        </w:rPr>
        <w:t>bine</w:t>
      </w:r>
      <w:r w:rsidRPr="002D00EC">
        <w:rPr>
          <w:bCs/>
        </w:rPr>
        <w:t xml:space="preserve"> sau </w:t>
      </w:r>
      <w:r w:rsidRPr="002D00EC">
        <w:rPr>
          <w:bCs/>
          <w:i/>
        </w:rPr>
        <w:t>foarte bine</w:t>
      </w:r>
      <w:r w:rsidRPr="002D00EC">
        <w:t xml:space="preserve"> atunci când o persoană victimă a violenței are nevoie de ajutor (</w:t>
      </w:r>
      <w:r w:rsidR="0004483F">
        <w:rPr>
          <w:bCs/>
        </w:rPr>
        <w:t xml:space="preserve">10 persoane au </w:t>
      </w:r>
      <w:r w:rsidRPr="002D00EC">
        <w:rPr>
          <w:bCs/>
        </w:rPr>
        <w:t>aprecia</w:t>
      </w:r>
      <w:r w:rsidR="0004483F">
        <w:rPr>
          <w:bCs/>
        </w:rPr>
        <w:t>t</w:t>
      </w:r>
      <w:r w:rsidRPr="002D00EC">
        <w:rPr>
          <w:bCs/>
        </w:rPr>
        <w:t xml:space="preserve"> că instituțiile colaborează </w:t>
      </w:r>
      <w:r w:rsidRPr="002D00EC">
        <w:rPr>
          <w:bCs/>
          <w:i/>
        </w:rPr>
        <w:t>mai degrabă bine</w:t>
      </w:r>
      <w:r w:rsidRPr="002D00EC">
        <w:t xml:space="preserve">, iar </w:t>
      </w:r>
      <w:r w:rsidR="0004483F">
        <w:t xml:space="preserve">6 </w:t>
      </w:r>
      <w:r w:rsidRPr="002D00EC">
        <w:t xml:space="preserve">cred că </w:t>
      </w:r>
      <w:r w:rsidRPr="002D00EC">
        <w:rPr>
          <w:bCs/>
          <w:i/>
        </w:rPr>
        <w:t>foarte bine</w:t>
      </w:r>
      <w:r w:rsidRPr="002D00EC">
        <w:rPr>
          <w:bCs/>
        </w:rPr>
        <w:t>). Aceasta</w:t>
      </w:r>
      <w:r>
        <w:rPr>
          <w:b/>
          <w:bCs/>
        </w:rPr>
        <w:t xml:space="preserve"> </w:t>
      </w:r>
      <w:r w:rsidRPr="00A370C8">
        <w:t>indică o percepție general pozitivă în rândul celor care au interacționat efectiv cu mai mulți actori instituționali.</w:t>
      </w:r>
    </w:p>
    <w:p w14:paraId="65FDC4FA" w14:textId="41A07DCA" w:rsidR="002D00EC" w:rsidRPr="00A370C8" w:rsidRDefault="002D00EC" w:rsidP="00653185">
      <w:pPr>
        <w:spacing w:before="60" w:after="60"/>
        <w:jc w:val="both"/>
      </w:pPr>
      <w:r w:rsidRPr="00A370C8">
        <w:t>Totuși</w:t>
      </w:r>
      <w:r w:rsidRPr="006B5BA9">
        <w:t xml:space="preserve">, </w:t>
      </w:r>
      <w:r w:rsidR="005701E8">
        <w:t>3</w:t>
      </w:r>
      <w:r w:rsidRPr="006B5BA9">
        <w:rPr>
          <w:bCs/>
        </w:rPr>
        <w:t xml:space="preserve"> din </w:t>
      </w:r>
      <w:r w:rsidR="005701E8">
        <w:rPr>
          <w:bCs/>
        </w:rPr>
        <w:t>10</w:t>
      </w:r>
      <w:r w:rsidRPr="006B5BA9">
        <w:rPr>
          <w:bCs/>
        </w:rPr>
        <w:t xml:space="preserve"> femei </w:t>
      </w:r>
      <w:r w:rsidR="0004483F" w:rsidRPr="006B5BA9">
        <w:rPr>
          <w:bCs/>
        </w:rPr>
        <w:t xml:space="preserve">au </w:t>
      </w:r>
      <w:r w:rsidR="0004483F" w:rsidRPr="006B5BA9">
        <w:t>afirmat</w:t>
      </w:r>
      <w:r w:rsidRPr="006B5BA9">
        <w:t xml:space="preserve"> că </w:t>
      </w:r>
      <w:r w:rsidRPr="006B5BA9">
        <w:rPr>
          <w:bCs/>
        </w:rPr>
        <w:t xml:space="preserve">instituțiile colaborează </w:t>
      </w:r>
      <w:r w:rsidRPr="00573FBE">
        <w:rPr>
          <w:bCs/>
          <w:i/>
        </w:rPr>
        <w:t>prost</w:t>
      </w:r>
      <w:r w:rsidRPr="006B5BA9">
        <w:rPr>
          <w:bCs/>
        </w:rPr>
        <w:t xml:space="preserve"> sau </w:t>
      </w:r>
      <w:r w:rsidRPr="00573FBE">
        <w:rPr>
          <w:bCs/>
          <w:i/>
        </w:rPr>
        <w:t>deloc</w:t>
      </w:r>
      <w:r w:rsidRPr="006B5BA9">
        <w:t xml:space="preserve">, semnalând </w:t>
      </w:r>
      <w:r w:rsidRPr="006B5BA9">
        <w:rPr>
          <w:bCs/>
        </w:rPr>
        <w:t>lacune în comunicare și coordonare</w:t>
      </w:r>
      <w:r w:rsidRPr="00A370C8">
        <w:t xml:space="preserve"> între structurile de intervenție (poliție, asistență socială, servicii medicale, </w:t>
      </w:r>
      <w:r w:rsidR="0004483F">
        <w:t>adăposturi, OSC</w:t>
      </w:r>
      <w:r w:rsidRPr="00A370C8">
        <w:t>).</w:t>
      </w:r>
      <w:r w:rsidR="0004483F">
        <w:t xml:space="preserve"> Un mic segment (2 persoane</w:t>
      </w:r>
      <w:r w:rsidRPr="00A370C8">
        <w:t>) nu a putut aprecia, probabil din lipsa unei experiențe directe de cooperare între instituții.</w:t>
      </w:r>
    </w:p>
    <w:p w14:paraId="1FC147BD" w14:textId="5B45B052" w:rsidR="002D00EC" w:rsidRPr="0004483F" w:rsidRDefault="002D00EC" w:rsidP="00653185">
      <w:pPr>
        <w:spacing w:before="60" w:after="60"/>
        <w:jc w:val="both"/>
      </w:pPr>
      <w:r w:rsidRPr="0004483F">
        <w:t xml:space="preserve">Deși percepția predominantă este moderat pozitivă, datele relevă un </w:t>
      </w:r>
      <w:r w:rsidRPr="0004483F">
        <w:rPr>
          <w:bCs/>
        </w:rPr>
        <w:t>grad considerabil de inconsistență</w:t>
      </w:r>
      <w:r w:rsidRPr="0004483F">
        <w:t xml:space="preserve"> în colaborarea interinstituțională.</w:t>
      </w:r>
      <w:r w:rsidR="0004483F" w:rsidRPr="0004483F">
        <w:t xml:space="preserve"> </w:t>
      </w:r>
      <w:r w:rsidRPr="0004483F">
        <w:t xml:space="preserve">Acest rezultat trebuie interpretat împreună cu faptul că </w:t>
      </w:r>
      <w:r w:rsidR="00EA01E4">
        <w:t xml:space="preserve">cele mai multe </w:t>
      </w:r>
      <w:r w:rsidRPr="0004483F">
        <w:rPr>
          <w:bCs/>
        </w:rPr>
        <w:t>dintre femeile care au cerut sprijin au avut nevoie de intervenția simultană a mai multor servicii</w:t>
      </w:r>
      <w:r w:rsidRPr="0004483F">
        <w:t xml:space="preserve"> </w:t>
      </w:r>
      <w:r w:rsidR="0004483F" w:rsidRPr="0004483F">
        <w:t xml:space="preserve">- </w:t>
      </w:r>
      <w:r w:rsidRPr="0004483F">
        <w:t xml:space="preserve">ceea ce sugerează că </w:t>
      </w:r>
      <w:r w:rsidRPr="0004483F">
        <w:rPr>
          <w:bCs/>
        </w:rPr>
        <w:t>răspunsul coordonat există doar parțial și depinde de contextul local sau de implicarea individuală a specialiștilor</w:t>
      </w:r>
      <w:r w:rsidRPr="0004483F">
        <w:t>.</w:t>
      </w:r>
    </w:p>
    <w:p w14:paraId="1B0233D9" w14:textId="77777777" w:rsidR="002D00EC" w:rsidRDefault="002D00EC" w:rsidP="00653185">
      <w:pPr>
        <w:spacing w:before="60" w:after="60"/>
        <w:rPr>
          <w:b/>
        </w:rPr>
      </w:pPr>
    </w:p>
    <w:p w14:paraId="58BC4C89" w14:textId="77777777" w:rsidR="006B5BA9" w:rsidRPr="006B5BA9" w:rsidRDefault="006B5BA9" w:rsidP="00653185">
      <w:pPr>
        <w:spacing w:before="60" w:after="60"/>
        <w:jc w:val="both"/>
        <w:rPr>
          <w:b/>
          <w:bCs/>
          <w:i/>
        </w:rPr>
      </w:pPr>
      <w:r w:rsidRPr="006B5BA9">
        <w:rPr>
          <w:b/>
          <w:bCs/>
          <w:i/>
        </w:rPr>
        <w:t>Repetarea relatării situației în fața mai multor instituții</w:t>
      </w:r>
    </w:p>
    <w:p w14:paraId="4AD1003B" w14:textId="3E64D5B1" w:rsidR="006B5BA9" w:rsidRPr="00FF4859" w:rsidRDefault="006B5BA9" w:rsidP="00653185">
      <w:pPr>
        <w:spacing w:before="60" w:after="60"/>
        <w:jc w:val="both"/>
      </w:pPr>
      <w:r w:rsidRPr="006B5BA9">
        <w:t xml:space="preserve">Dintre femeile care au interacționat cu instituțiile de sprijin (n = 25), </w:t>
      </w:r>
      <w:r w:rsidRPr="006B5BA9">
        <w:rPr>
          <w:bCs/>
        </w:rPr>
        <w:t xml:space="preserve">majoritatea covârșitoare au afirmat că au fost nevoite să își repete </w:t>
      </w:r>
      <w:r w:rsidR="00573FBE">
        <w:rPr>
          <w:bCs/>
        </w:rPr>
        <w:t>istoria despre incidentul de violență</w:t>
      </w:r>
      <w:r w:rsidRPr="006B5BA9">
        <w:rPr>
          <w:bCs/>
        </w:rPr>
        <w:t xml:space="preserve"> în fața mai </w:t>
      </w:r>
      <w:r w:rsidRPr="006B5BA9">
        <w:rPr>
          <w:bCs/>
        </w:rPr>
        <w:lastRenderedPageBreak/>
        <w:t>multor persoane sau instituții</w:t>
      </w:r>
      <w:r w:rsidRPr="006B5BA9">
        <w:t>.</w:t>
      </w:r>
      <w:r>
        <w:t xml:space="preserve"> </w:t>
      </w:r>
      <w:r w:rsidRPr="00FF4859">
        <w:t xml:space="preserve">Doar </w:t>
      </w:r>
      <w:r>
        <w:t>câteva femei au spus</w:t>
      </w:r>
      <w:r w:rsidRPr="00FF4859">
        <w:t xml:space="preserve"> că nu au trecut prin această situație</w:t>
      </w:r>
      <w:r>
        <w:t xml:space="preserve"> sau că nu-și </w:t>
      </w:r>
      <w:r w:rsidRPr="00FF4859">
        <w:t>aminte</w:t>
      </w:r>
      <w:r>
        <w:t>sc</w:t>
      </w:r>
      <w:r w:rsidRPr="00FF4859">
        <w:t>.</w:t>
      </w:r>
    </w:p>
    <w:p w14:paraId="7D187426" w14:textId="18AAC8A2" w:rsidR="006B5BA9" w:rsidRPr="006B5BA9" w:rsidRDefault="006B5BA9" w:rsidP="00653185">
      <w:pPr>
        <w:spacing w:before="60" w:after="60"/>
        <w:jc w:val="both"/>
      </w:pPr>
      <w:r w:rsidRPr="006B5BA9">
        <w:t>Ace</w:t>
      </w:r>
      <w:r w:rsidR="00573FBE">
        <w:t xml:space="preserve">ste relatări </w:t>
      </w:r>
      <w:r w:rsidRPr="006B5BA9">
        <w:t xml:space="preserve">confirmă faptul că, deși colaborarea interinstituțională există formal, </w:t>
      </w:r>
      <w:r w:rsidRPr="006B5BA9">
        <w:rPr>
          <w:bCs/>
        </w:rPr>
        <w:t>mecanismele de coordonare și transfer de informații între servicii nu funcționează eficient</w:t>
      </w:r>
      <w:r w:rsidRPr="006B5BA9">
        <w:t xml:space="preserve">. Pentru victime, obligația de a relata în mod repetat episoade traumatice în fața poliției, asistenților sociali, medicilor sau altor actori are consecințe emoționale directe - </w:t>
      </w:r>
      <w:proofErr w:type="spellStart"/>
      <w:r w:rsidRPr="006B5BA9">
        <w:rPr>
          <w:bCs/>
        </w:rPr>
        <w:t>retraumatizare</w:t>
      </w:r>
      <w:proofErr w:type="spellEnd"/>
      <w:r w:rsidRPr="006B5BA9">
        <w:rPr>
          <w:bCs/>
        </w:rPr>
        <w:t>, pierderea încrederii și epuizare psihologică</w:t>
      </w:r>
      <w:r w:rsidRPr="006B5BA9">
        <w:t>.</w:t>
      </w:r>
      <w:r w:rsidR="00573FBE">
        <w:t xml:space="preserve"> Totodată, r</w:t>
      </w:r>
      <w:r w:rsidRPr="006B5BA9">
        <w:t xml:space="preserve">epetarea relatării aceleiași experiențe de violență în fața mai multor instituții este un semnal clar că sistemul are nevoie de </w:t>
      </w:r>
      <w:r w:rsidRPr="006B5BA9">
        <w:rPr>
          <w:bCs/>
        </w:rPr>
        <w:t>proceduri de coordonare reală și de protejare a victimei în procesul de intervenție</w:t>
      </w:r>
      <w:r w:rsidRPr="006B5BA9">
        <w:t xml:space="preserve">. Implementarea unui </w:t>
      </w:r>
      <w:r w:rsidRPr="006B5BA9">
        <w:rPr>
          <w:bCs/>
        </w:rPr>
        <w:t>mecanism integrat de referire și a unui dosar unic de caz</w:t>
      </w:r>
      <w:r w:rsidRPr="006B5BA9">
        <w:t xml:space="preserve"> ar reduce </w:t>
      </w:r>
      <w:proofErr w:type="spellStart"/>
      <w:r w:rsidRPr="006B5BA9">
        <w:t>retraumatizarea</w:t>
      </w:r>
      <w:proofErr w:type="spellEnd"/>
      <w:r w:rsidRPr="006B5BA9">
        <w:t xml:space="preserve"> femeilor și ar eficientiza colaborarea între serviciile implicate.</w:t>
      </w:r>
    </w:p>
    <w:p w14:paraId="71AA45F1" w14:textId="23CA3B01" w:rsidR="006B5BA9" w:rsidRPr="000E62AA" w:rsidRDefault="006B5BA9" w:rsidP="00653185">
      <w:pPr>
        <w:spacing w:before="60" w:after="60"/>
        <w:jc w:val="both"/>
      </w:pPr>
      <w:r w:rsidRPr="006B5BA9">
        <w:t xml:space="preserve">Dintre femeile care au interacționat cu instituțiile de sprijin (n = 25), </w:t>
      </w:r>
      <w:r w:rsidRPr="006B5BA9">
        <w:rPr>
          <w:bCs/>
        </w:rPr>
        <w:t xml:space="preserve">aproximativ </w:t>
      </w:r>
      <w:r w:rsidR="00EA01E4">
        <w:rPr>
          <w:bCs/>
        </w:rPr>
        <w:t>2/3</w:t>
      </w:r>
      <w:r w:rsidRPr="006B5BA9">
        <w:rPr>
          <w:bCs/>
        </w:rPr>
        <w:t xml:space="preserve"> </w:t>
      </w:r>
      <w:r w:rsidR="00EA01E4">
        <w:rPr>
          <w:bCs/>
        </w:rPr>
        <w:t xml:space="preserve">dintre acestea, </w:t>
      </w:r>
      <w:r w:rsidRPr="006B5BA9">
        <w:t xml:space="preserve">au afirmat că au fost tratate </w:t>
      </w:r>
      <w:r w:rsidRPr="006B5BA9">
        <w:rPr>
          <w:bCs/>
        </w:rPr>
        <w:t>cu empatie și profesionalism</w:t>
      </w:r>
      <w:r w:rsidRPr="006B5BA9">
        <w:t xml:space="preserve">, ceea ce reprezintă un rezultat pozitiv și indică </w:t>
      </w:r>
      <w:r w:rsidRPr="006B5BA9">
        <w:rPr>
          <w:bCs/>
        </w:rPr>
        <w:t>progrese în atitudinea personalului față de victimele violenței</w:t>
      </w:r>
      <w:r w:rsidRPr="006B5BA9">
        <w:t xml:space="preserve">. Totuși, o proporție importantă, de </w:t>
      </w:r>
      <w:r w:rsidRPr="006B5BA9">
        <w:rPr>
          <w:bCs/>
        </w:rPr>
        <w:t xml:space="preserve">peste </w:t>
      </w:r>
      <w:r w:rsidR="00EA01E4">
        <w:rPr>
          <w:bCs/>
        </w:rPr>
        <w:t>1/3</w:t>
      </w:r>
      <w:r w:rsidRPr="006B5BA9">
        <w:t>, au semnalat experiențe negative:</w:t>
      </w:r>
      <w:r w:rsidR="00EA01E4">
        <w:t xml:space="preserve"> </w:t>
      </w:r>
      <w:r w:rsidRPr="006B5BA9">
        <w:rPr>
          <w:bCs/>
        </w:rPr>
        <w:t>lipsă de respect</w:t>
      </w:r>
      <w:r w:rsidRPr="006B5BA9">
        <w:t>,</w:t>
      </w:r>
      <w:r w:rsidR="00EA01E4">
        <w:t xml:space="preserve"> </w:t>
      </w:r>
      <w:r w:rsidRPr="006B5BA9">
        <w:rPr>
          <w:bCs/>
        </w:rPr>
        <w:t>neglijate sau neascultate</w:t>
      </w:r>
      <w:r w:rsidRPr="006B5BA9">
        <w:t>,</w:t>
      </w:r>
      <w:r w:rsidR="00EA01E4">
        <w:t xml:space="preserve"> </w:t>
      </w:r>
      <w:r w:rsidRPr="006B5BA9">
        <w:t xml:space="preserve">interacțiuni marcate de </w:t>
      </w:r>
      <w:r w:rsidRPr="006B5BA9">
        <w:rPr>
          <w:bCs/>
        </w:rPr>
        <w:t>indiferență</w:t>
      </w:r>
      <w:r w:rsidRPr="006B5BA9">
        <w:t xml:space="preserve">, </w:t>
      </w:r>
      <w:r w:rsidRPr="006B5BA9">
        <w:rPr>
          <w:bCs/>
        </w:rPr>
        <w:t>au fost puse în așteptare sau redirecționate fără explicații</w:t>
      </w:r>
      <w:r w:rsidRPr="006B5BA9">
        <w:t>.</w:t>
      </w:r>
      <w:r w:rsidR="00573FBE">
        <w:t xml:space="preserve"> </w:t>
      </w:r>
      <w:r w:rsidRPr="006B5BA9">
        <w:t xml:space="preserve">Aceste experiențe denotă că, deși majoritatea specialiștilor manifestă atitudine corectă, </w:t>
      </w:r>
      <w:r w:rsidRPr="006B5BA9">
        <w:rPr>
          <w:bCs/>
        </w:rPr>
        <w:t>calitatea interacțiunii rămâne neuniformă</w:t>
      </w:r>
      <w:r w:rsidRPr="000E62AA">
        <w:t>, variind în funcție de instituție și de pregătirea individuală a personalului.</w:t>
      </w:r>
    </w:p>
    <w:p w14:paraId="2C4A32CD" w14:textId="77777777" w:rsidR="006B5BA9" w:rsidRDefault="006B5BA9" w:rsidP="00653185">
      <w:pPr>
        <w:spacing w:before="60" w:after="60"/>
        <w:jc w:val="both"/>
      </w:pPr>
    </w:p>
    <w:p w14:paraId="358BACE1" w14:textId="5455AB8E" w:rsidR="006B5BA9" w:rsidRPr="00FC7D84" w:rsidRDefault="00EA01E4" w:rsidP="00FC7D84">
      <w:pPr>
        <w:pStyle w:val="Heading2"/>
        <w:spacing w:before="0" w:after="200"/>
        <w:rPr>
          <w:rFonts w:ascii="Segoe UI" w:hAnsi="Segoe UI" w:cs="Segoe UI"/>
          <w:b/>
          <w:bCs/>
          <w:color w:val="auto"/>
          <w:sz w:val="28"/>
          <w:szCs w:val="28"/>
        </w:rPr>
      </w:pPr>
      <w:bookmarkStart w:id="73" w:name="_Toc215400580"/>
      <w:r w:rsidRPr="00FC7D84">
        <w:rPr>
          <w:rFonts w:ascii="Segoe UI" w:hAnsi="Segoe UI" w:cs="Segoe UI"/>
          <w:b/>
          <w:bCs/>
          <w:color w:val="auto"/>
          <w:sz w:val="28"/>
          <w:szCs w:val="28"/>
        </w:rPr>
        <w:t>7.</w:t>
      </w:r>
      <w:r w:rsidR="00FC7D84" w:rsidRPr="00FC7D84">
        <w:rPr>
          <w:rFonts w:ascii="Segoe UI" w:hAnsi="Segoe UI" w:cs="Segoe UI"/>
          <w:b/>
          <w:bCs/>
          <w:color w:val="auto"/>
          <w:sz w:val="28"/>
          <w:szCs w:val="28"/>
        </w:rPr>
        <w:t>9</w:t>
      </w:r>
      <w:r w:rsidRPr="00FC7D84">
        <w:rPr>
          <w:rFonts w:ascii="Segoe UI" w:hAnsi="Segoe UI" w:cs="Segoe UI"/>
          <w:b/>
          <w:bCs/>
          <w:color w:val="auto"/>
          <w:sz w:val="28"/>
          <w:szCs w:val="28"/>
        </w:rPr>
        <w:t xml:space="preserve">. </w:t>
      </w:r>
      <w:r w:rsidR="006B5BA9" w:rsidRPr="00FC7D84">
        <w:rPr>
          <w:rFonts w:ascii="Segoe UI" w:hAnsi="Segoe UI" w:cs="Segoe UI"/>
          <w:b/>
          <w:bCs/>
          <w:color w:val="auto"/>
          <w:sz w:val="28"/>
          <w:szCs w:val="28"/>
        </w:rPr>
        <w:t>Barierele care limitează accesul femeilor afectate de violență la servicii de sprijin</w:t>
      </w:r>
      <w:bookmarkEnd w:id="73"/>
    </w:p>
    <w:p w14:paraId="00211E4B" w14:textId="1DAEA08D" w:rsidR="002F3C34" w:rsidRDefault="006B5BA9" w:rsidP="00653185">
      <w:pPr>
        <w:spacing w:before="60" w:after="60"/>
        <w:jc w:val="both"/>
      </w:pPr>
      <w:r w:rsidRPr="002F3C34">
        <w:t xml:space="preserve">Femeile care au căutat ajutor în situații de violență (n = 32) au </w:t>
      </w:r>
      <w:r w:rsidR="00754C87">
        <w:t xml:space="preserve">menționat </w:t>
      </w:r>
      <w:r w:rsidR="00573FBE">
        <w:t xml:space="preserve">diferite </w:t>
      </w:r>
      <w:r w:rsidR="00754C87">
        <w:t>bariere</w:t>
      </w:r>
      <w:r w:rsidR="00573FBE">
        <w:t xml:space="preserve">, fapt care </w:t>
      </w:r>
      <w:r w:rsidRPr="002F3C34">
        <w:t xml:space="preserve">reflectă atât </w:t>
      </w:r>
      <w:r w:rsidRPr="002F3C34">
        <w:rPr>
          <w:bCs/>
        </w:rPr>
        <w:t>deficiențe structurale</w:t>
      </w:r>
      <w:r w:rsidRPr="002F3C34">
        <w:t xml:space="preserve"> în comunicarea și funcționarea sistemului de protecție, cât și </w:t>
      </w:r>
      <w:r w:rsidRPr="002F3C34">
        <w:rPr>
          <w:bCs/>
        </w:rPr>
        <w:t>factori culturali și psihologici</w:t>
      </w:r>
      <w:r w:rsidRPr="004C5C7E">
        <w:t xml:space="preserve"> care împiedică femeile să solicite ajutor</w:t>
      </w:r>
      <w:r w:rsidR="001B2BD3">
        <w:t xml:space="preserve"> (Tabelul 5</w:t>
      </w:r>
      <w:r w:rsidR="002F3C34">
        <w:t>)</w:t>
      </w:r>
      <w:r w:rsidRPr="004C5C7E">
        <w:t>.</w:t>
      </w:r>
      <w:r w:rsidR="00573FBE">
        <w:t xml:space="preserve"> </w:t>
      </w:r>
      <w:r w:rsidR="002F3C34" w:rsidRPr="004C5C7E">
        <w:t xml:space="preserve">Un </w:t>
      </w:r>
      <w:r w:rsidR="002F3C34">
        <w:t xml:space="preserve">număr foarte </w:t>
      </w:r>
      <w:r w:rsidR="002F3C34" w:rsidRPr="004C5C7E">
        <w:t xml:space="preserve">redus de femei </w:t>
      </w:r>
      <w:r w:rsidR="002F3C34">
        <w:t xml:space="preserve">consideră că </w:t>
      </w:r>
      <w:r w:rsidR="002F3C34" w:rsidRPr="002F3C34">
        <w:rPr>
          <w:i/>
        </w:rPr>
        <w:t>nu există bariere</w:t>
      </w:r>
      <w:r w:rsidR="002F3C34">
        <w:t xml:space="preserve"> </w:t>
      </w:r>
      <w:r w:rsidR="002F3C34" w:rsidRPr="004C5C7E">
        <w:t>în obținerea sprijinului necesar.</w:t>
      </w:r>
    </w:p>
    <w:p w14:paraId="16843B70" w14:textId="77777777" w:rsidR="00AB45D6" w:rsidRPr="004C5C7E" w:rsidRDefault="00AB45D6" w:rsidP="00AB45D6">
      <w:pPr>
        <w:spacing w:before="60" w:after="60"/>
        <w:jc w:val="center"/>
      </w:pPr>
      <w:bookmarkStart w:id="74" w:name="_Hlk215055336"/>
      <w:r>
        <w:rPr>
          <w:b/>
          <w:bCs/>
        </w:rPr>
        <w:t>Tabelul 5</w:t>
      </w:r>
      <w:r w:rsidRPr="008632F7">
        <w:rPr>
          <w:b/>
          <w:bCs/>
        </w:rPr>
        <w:t xml:space="preserve">. Tipologia </w:t>
      </w:r>
      <w:r>
        <w:rPr>
          <w:b/>
          <w:bCs/>
        </w:rPr>
        <w:t xml:space="preserve">barierelor care limitează accesul femeilor afectate de violență la servicii de </w:t>
      </w:r>
      <w:r w:rsidRPr="008632F7">
        <w:rPr>
          <w:b/>
          <w:bCs/>
        </w:rPr>
        <w:t>sprijin</w:t>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2443"/>
        <w:gridCol w:w="878"/>
        <w:gridCol w:w="6308"/>
      </w:tblGrid>
      <w:tr w:rsidR="00AB45D6" w:rsidRPr="002F3C34" w14:paraId="08A9D8EB" w14:textId="77777777" w:rsidTr="00093F94">
        <w:tc>
          <w:tcPr>
            <w:tcW w:w="0" w:type="auto"/>
            <w:shd w:val="clear" w:color="auto" w:fill="92CDDC" w:themeFill="accent5" w:themeFillTint="99"/>
            <w:hideMark/>
          </w:tcPr>
          <w:bookmarkEnd w:id="74"/>
          <w:p w14:paraId="69E8F31A" w14:textId="77777777" w:rsidR="00AB45D6" w:rsidRPr="002F3C34" w:rsidRDefault="00AB45D6" w:rsidP="00093F94">
            <w:pPr>
              <w:spacing w:before="60" w:after="60" w:line="276" w:lineRule="auto"/>
              <w:jc w:val="both"/>
              <w:rPr>
                <w:b/>
                <w:bCs/>
                <w:sz w:val="20"/>
                <w:szCs w:val="20"/>
              </w:rPr>
            </w:pPr>
            <w:r w:rsidRPr="002F3C34">
              <w:rPr>
                <w:b/>
                <w:bCs/>
                <w:sz w:val="20"/>
                <w:szCs w:val="20"/>
              </w:rPr>
              <w:t>Tip de barieră</w:t>
            </w:r>
          </w:p>
        </w:tc>
        <w:tc>
          <w:tcPr>
            <w:tcW w:w="0" w:type="auto"/>
            <w:shd w:val="clear" w:color="auto" w:fill="92CDDC" w:themeFill="accent5" w:themeFillTint="99"/>
            <w:hideMark/>
          </w:tcPr>
          <w:p w14:paraId="28C32E39" w14:textId="77777777" w:rsidR="00AB45D6" w:rsidRPr="002F13AC" w:rsidRDefault="00AB45D6" w:rsidP="00093F94">
            <w:pPr>
              <w:spacing w:before="60" w:after="60" w:line="276" w:lineRule="auto"/>
              <w:jc w:val="center"/>
              <w:rPr>
                <w:b/>
                <w:bCs/>
                <w:sz w:val="20"/>
                <w:szCs w:val="20"/>
              </w:rPr>
            </w:pPr>
            <w:r w:rsidRPr="002F13AC">
              <w:rPr>
                <w:b/>
                <w:bCs/>
                <w:sz w:val="20"/>
                <w:szCs w:val="20"/>
              </w:rPr>
              <w:t>Total (%)</w:t>
            </w:r>
          </w:p>
        </w:tc>
        <w:tc>
          <w:tcPr>
            <w:tcW w:w="0" w:type="auto"/>
            <w:shd w:val="clear" w:color="auto" w:fill="92CDDC" w:themeFill="accent5" w:themeFillTint="99"/>
            <w:hideMark/>
          </w:tcPr>
          <w:p w14:paraId="62D10B42" w14:textId="77777777" w:rsidR="00AB45D6" w:rsidRPr="002F3C34" w:rsidRDefault="00AB45D6" w:rsidP="00093F94">
            <w:pPr>
              <w:spacing w:before="60" w:after="60" w:line="276" w:lineRule="auto"/>
              <w:jc w:val="both"/>
              <w:rPr>
                <w:b/>
                <w:bCs/>
                <w:sz w:val="20"/>
                <w:szCs w:val="20"/>
              </w:rPr>
            </w:pPr>
            <w:r>
              <w:rPr>
                <w:b/>
                <w:bCs/>
                <w:sz w:val="20"/>
                <w:szCs w:val="20"/>
              </w:rPr>
              <w:t>Semnificația</w:t>
            </w:r>
            <w:r w:rsidRPr="002F3C34">
              <w:rPr>
                <w:b/>
                <w:bCs/>
                <w:sz w:val="20"/>
                <w:szCs w:val="20"/>
              </w:rPr>
              <w:t xml:space="preserve"> principală</w:t>
            </w:r>
          </w:p>
        </w:tc>
      </w:tr>
      <w:tr w:rsidR="00AB45D6" w:rsidRPr="002F3C34" w14:paraId="4E1B07C6" w14:textId="77777777" w:rsidTr="00093F94">
        <w:tc>
          <w:tcPr>
            <w:tcW w:w="0" w:type="auto"/>
            <w:hideMark/>
          </w:tcPr>
          <w:p w14:paraId="76F35F19" w14:textId="77777777" w:rsidR="00AB45D6" w:rsidRPr="00653185" w:rsidRDefault="00AB45D6" w:rsidP="00093F94">
            <w:pPr>
              <w:spacing w:before="60" w:after="60" w:line="276" w:lineRule="auto"/>
              <w:rPr>
                <w:sz w:val="20"/>
                <w:szCs w:val="20"/>
              </w:rPr>
            </w:pPr>
            <w:r w:rsidRPr="00653185">
              <w:rPr>
                <w:sz w:val="20"/>
                <w:szCs w:val="20"/>
              </w:rPr>
              <w:t>Lipsa informațiilor despre servicii</w:t>
            </w:r>
          </w:p>
        </w:tc>
        <w:tc>
          <w:tcPr>
            <w:tcW w:w="0" w:type="auto"/>
            <w:hideMark/>
          </w:tcPr>
          <w:p w14:paraId="719436F8" w14:textId="77777777" w:rsidR="00AB45D6" w:rsidRPr="002F13AC" w:rsidRDefault="00AB45D6" w:rsidP="00093F94">
            <w:pPr>
              <w:spacing w:before="60" w:after="60" w:line="276" w:lineRule="auto"/>
              <w:jc w:val="center"/>
              <w:rPr>
                <w:sz w:val="20"/>
                <w:szCs w:val="20"/>
              </w:rPr>
            </w:pPr>
            <w:r w:rsidRPr="002F13AC">
              <w:rPr>
                <w:sz w:val="20"/>
                <w:szCs w:val="20"/>
              </w:rPr>
              <w:t>61%</w:t>
            </w:r>
          </w:p>
        </w:tc>
        <w:tc>
          <w:tcPr>
            <w:tcW w:w="0" w:type="auto"/>
            <w:hideMark/>
          </w:tcPr>
          <w:p w14:paraId="5E0DAFB8" w14:textId="77777777" w:rsidR="00AB45D6" w:rsidRPr="002F3C34" w:rsidRDefault="00AB45D6" w:rsidP="00093F94">
            <w:pPr>
              <w:spacing w:before="60" w:after="60" w:line="276" w:lineRule="auto"/>
              <w:jc w:val="both"/>
              <w:rPr>
                <w:sz w:val="20"/>
                <w:szCs w:val="20"/>
              </w:rPr>
            </w:pPr>
            <w:r w:rsidRPr="002F3C34">
              <w:rPr>
                <w:sz w:val="20"/>
                <w:szCs w:val="20"/>
              </w:rPr>
              <w:t>Cea mai frecventă barieră, indicând vizibilitate scăzută și promovare in</w:t>
            </w:r>
            <w:r>
              <w:rPr>
                <w:sz w:val="20"/>
                <w:szCs w:val="20"/>
              </w:rPr>
              <w:t>suficientă a rețelei de sprijin</w:t>
            </w:r>
          </w:p>
        </w:tc>
      </w:tr>
      <w:tr w:rsidR="00AB45D6" w:rsidRPr="002F3C34" w14:paraId="427C314B" w14:textId="77777777" w:rsidTr="00093F94">
        <w:tc>
          <w:tcPr>
            <w:tcW w:w="0" w:type="auto"/>
            <w:hideMark/>
          </w:tcPr>
          <w:p w14:paraId="7E062047" w14:textId="77777777" w:rsidR="00AB45D6" w:rsidRPr="00653185" w:rsidRDefault="00AB45D6" w:rsidP="00093F94">
            <w:pPr>
              <w:spacing w:before="60" w:after="60" w:line="276" w:lineRule="auto"/>
              <w:rPr>
                <w:sz w:val="20"/>
                <w:szCs w:val="20"/>
              </w:rPr>
            </w:pPr>
            <w:r w:rsidRPr="00653185">
              <w:rPr>
                <w:sz w:val="20"/>
                <w:szCs w:val="20"/>
              </w:rPr>
              <w:t>Lipsa de încredere în instituții</w:t>
            </w:r>
          </w:p>
        </w:tc>
        <w:tc>
          <w:tcPr>
            <w:tcW w:w="0" w:type="auto"/>
            <w:hideMark/>
          </w:tcPr>
          <w:p w14:paraId="4C112C78" w14:textId="77777777" w:rsidR="00AB45D6" w:rsidRPr="002F13AC" w:rsidRDefault="00AB45D6" w:rsidP="00093F94">
            <w:pPr>
              <w:spacing w:before="60" w:after="60" w:line="276" w:lineRule="auto"/>
              <w:jc w:val="center"/>
              <w:rPr>
                <w:sz w:val="20"/>
                <w:szCs w:val="20"/>
              </w:rPr>
            </w:pPr>
            <w:r w:rsidRPr="002F13AC">
              <w:rPr>
                <w:sz w:val="20"/>
                <w:szCs w:val="20"/>
              </w:rPr>
              <w:t>44</w:t>
            </w:r>
            <w:r>
              <w:rPr>
                <w:sz w:val="20"/>
                <w:szCs w:val="20"/>
              </w:rPr>
              <w:t>%</w:t>
            </w:r>
          </w:p>
        </w:tc>
        <w:tc>
          <w:tcPr>
            <w:tcW w:w="0" w:type="auto"/>
            <w:hideMark/>
          </w:tcPr>
          <w:p w14:paraId="49E3C7FE" w14:textId="77777777" w:rsidR="00AB45D6" w:rsidRPr="002F3C34" w:rsidRDefault="00AB45D6" w:rsidP="00093F94">
            <w:pPr>
              <w:spacing w:before="60" w:after="60" w:line="276" w:lineRule="auto"/>
              <w:jc w:val="both"/>
              <w:rPr>
                <w:sz w:val="20"/>
                <w:szCs w:val="20"/>
              </w:rPr>
            </w:pPr>
            <w:r w:rsidRPr="002F3C34">
              <w:rPr>
                <w:sz w:val="20"/>
                <w:szCs w:val="20"/>
              </w:rPr>
              <w:t>Confirma rezultatele anterioare privind experiențele negative și percepția instituțiilor ca fi</w:t>
            </w:r>
            <w:r>
              <w:rPr>
                <w:sz w:val="20"/>
                <w:szCs w:val="20"/>
              </w:rPr>
              <w:t>ind birocratice sau insensibile</w:t>
            </w:r>
          </w:p>
        </w:tc>
      </w:tr>
      <w:tr w:rsidR="00AB45D6" w:rsidRPr="002F3C34" w14:paraId="792F6EA0" w14:textId="77777777" w:rsidTr="00093F94">
        <w:tc>
          <w:tcPr>
            <w:tcW w:w="0" w:type="auto"/>
            <w:hideMark/>
          </w:tcPr>
          <w:p w14:paraId="317BD1CE" w14:textId="77777777" w:rsidR="00AB45D6" w:rsidRPr="00653185" w:rsidRDefault="00AB45D6" w:rsidP="00093F94">
            <w:pPr>
              <w:spacing w:before="60" w:after="60" w:line="276" w:lineRule="auto"/>
              <w:rPr>
                <w:sz w:val="20"/>
                <w:szCs w:val="20"/>
              </w:rPr>
            </w:pPr>
            <w:r w:rsidRPr="00653185">
              <w:rPr>
                <w:sz w:val="20"/>
                <w:szCs w:val="20"/>
              </w:rPr>
              <w:t>Stigmatizarea / frica de a fi judecată</w:t>
            </w:r>
          </w:p>
        </w:tc>
        <w:tc>
          <w:tcPr>
            <w:tcW w:w="0" w:type="auto"/>
            <w:hideMark/>
          </w:tcPr>
          <w:p w14:paraId="762C9137" w14:textId="77777777" w:rsidR="00AB45D6" w:rsidRPr="002F13AC" w:rsidRDefault="00AB45D6" w:rsidP="00093F94">
            <w:pPr>
              <w:spacing w:before="60" w:after="60" w:line="276" w:lineRule="auto"/>
              <w:jc w:val="center"/>
              <w:rPr>
                <w:sz w:val="20"/>
                <w:szCs w:val="20"/>
              </w:rPr>
            </w:pPr>
            <w:r w:rsidRPr="002F13AC">
              <w:rPr>
                <w:sz w:val="20"/>
                <w:szCs w:val="20"/>
              </w:rPr>
              <w:t>28</w:t>
            </w:r>
            <w:r>
              <w:rPr>
                <w:sz w:val="20"/>
                <w:szCs w:val="20"/>
              </w:rPr>
              <w:t>%</w:t>
            </w:r>
          </w:p>
        </w:tc>
        <w:tc>
          <w:tcPr>
            <w:tcW w:w="0" w:type="auto"/>
            <w:hideMark/>
          </w:tcPr>
          <w:p w14:paraId="26CBF2D4" w14:textId="77777777" w:rsidR="00AB45D6" w:rsidRPr="002F3C34" w:rsidRDefault="00AB45D6" w:rsidP="00093F94">
            <w:pPr>
              <w:spacing w:before="60" w:after="60" w:line="276" w:lineRule="auto"/>
              <w:jc w:val="both"/>
              <w:rPr>
                <w:sz w:val="20"/>
                <w:szCs w:val="20"/>
              </w:rPr>
            </w:pPr>
            <w:r w:rsidRPr="002F3C34">
              <w:rPr>
                <w:sz w:val="20"/>
                <w:szCs w:val="20"/>
              </w:rPr>
              <w:t>Relevă presiunea socială și rușinea asociate cu statutul de victimă, factori care</w:t>
            </w:r>
            <w:r>
              <w:rPr>
                <w:sz w:val="20"/>
                <w:szCs w:val="20"/>
              </w:rPr>
              <w:t xml:space="preserve"> descurajează cererea de ajutor</w:t>
            </w:r>
          </w:p>
        </w:tc>
      </w:tr>
      <w:tr w:rsidR="00AB45D6" w:rsidRPr="002F3C34" w14:paraId="312CB358" w14:textId="77777777" w:rsidTr="00093F94">
        <w:tc>
          <w:tcPr>
            <w:tcW w:w="0" w:type="auto"/>
            <w:hideMark/>
          </w:tcPr>
          <w:p w14:paraId="2BB3F87F" w14:textId="77777777" w:rsidR="00AB45D6" w:rsidRPr="00653185" w:rsidRDefault="00AB45D6" w:rsidP="00093F94">
            <w:pPr>
              <w:spacing w:before="60" w:after="60" w:line="276" w:lineRule="auto"/>
              <w:rPr>
                <w:sz w:val="20"/>
                <w:szCs w:val="20"/>
              </w:rPr>
            </w:pPr>
            <w:r w:rsidRPr="00653185">
              <w:rPr>
                <w:sz w:val="20"/>
                <w:szCs w:val="20"/>
              </w:rPr>
              <w:lastRenderedPageBreak/>
              <w:t>Lipsa serviciilor în localitate</w:t>
            </w:r>
          </w:p>
        </w:tc>
        <w:tc>
          <w:tcPr>
            <w:tcW w:w="0" w:type="auto"/>
            <w:hideMark/>
          </w:tcPr>
          <w:p w14:paraId="3250EA18" w14:textId="77777777" w:rsidR="00AB45D6" w:rsidRPr="002F13AC" w:rsidRDefault="00AB45D6" w:rsidP="00093F94">
            <w:pPr>
              <w:spacing w:before="60" w:after="60" w:line="276" w:lineRule="auto"/>
              <w:jc w:val="center"/>
              <w:rPr>
                <w:sz w:val="20"/>
                <w:szCs w:val="20"/>
              </w:rPr>
            </w:pPr>
            <w:r w:rsidRPr="002F13AC">
              <w:rPr>
                <w:sz w:val="20"/>
                <w:szCs w:val="20"/>
              </w:rPr>
              <w:t>28</w:t>
            </w:r>
            <w:r>
              <w:rPr>
                <w:sz w:val="20"/>
                <w:szCs w:val="20"/>
              </w:rPr>
              <w:t>%</w:t>
            </w:r>
          </w:p>
        </w:tc>
        <w:tc>
          <w:tcPr>
            <w:tcW w:w="0" w:type="auto"/>
            <w:hideMark/>
          </w:tcPr>
          <w:p w14:paraId="653158E8" w14:textId="77777777" w:rsidR="00AB45D6" w:rsidRPr="002F3C34" w:rsidRDefault="00AB45D6" w:rsidP="00093F94">
            <w:pPr>
              <w:spacing w:before="60" w:after="60" w:line="276" w:lineRule="auto"/>
              <w:jc w:val="both"/>
              <w:rPr>
                <w:sz w:val="20"/>
                <w:szCs w:val="20"/>
              </w:rPr>
            </w:pPr>
            <w:r w:rsidRPr="002F3C34">
              <w:rPr>
                <w:sz w:val="20"/>
                <w:szCs w:val="20"/>
              </w:rPr>
              <w:t>Indică problema geografică a accesibilității – mai ales în mediul rural.</w:t>
            </w:r>
          </w:p>
        </w:tc>
      </w:tr>
      <w:tr w:rsidR="00AB45D6" w:rsidRPr="002F3C34" w14:paraId="0A897111" w14:textId="77777777" w:rsidTr="00093F94">
        <w:tc>
          <w:tcPr>
            <w:tcW w:w="0" w:type="auto"/>
            <w:hideMark/>
          </w:tcPr>
          <w:p w14:paraId="1AE90280" w14:textId="77777777" w:rsidR="00AB45D6" w:rsidRPr="00653185" w:rsidRDefault="00AB45D6" w:rsidP="00093F94">
            <w:pPr>
              <w:spacing w:before="60" w:after="60" w:line="276" w:lineRule="auto"/>
              <w:rPr>
                <w:sz w:val="20"/>
                <w:szCs w:val="20"/>
              </w:rPr>
            </w:pPr>
            <w:r w:rsidRPr="00653185">
              <w:rPr>
                <w:sz w:val="20"/>
                <w:szCs w:val="20"/>
              </w:rPr>
              <w:t>Atitudinea personalului și birocrația</w:t>
            </w:r>
          </w:p>
        </w:tc>
        <w:tc>
          <w:tcPr>
            <w:tcW w:w="0" w:type="auto"/>
            <w:hideMark/>
          </w:tcPr>
          <w:p w14:paraId="78119F92" w14:textId="77777777" w:rsidR="00AB45D6" w:rsidRPr="002F13AC" w:rsidRDefault="00AB45D6" w:rsidP="00093F94">
            <w:pPr>
              <w:spacing w:before="60" w:after="60" w:line="276" w:lineRule="auto"/>
              <w:jc w:val="center"/>
              <w:rPr>
                <w:sz w:val="20"/>
                <w:szCs w:val="20"/>
              </w:rPr>
            </w:pPr>
            <w:r w:rsidRPr="002F13AC">
              <w:rPr>
                <w:sz w:val="20"/>
                <w:szCs w:val="20"/>
              </w:rPr>
              <w:t>13</w:t>
            </w:r>
            <w:r>
              <w:rPr>
                <w:sz w:val="20"/>
                <w:szCs w:val="20"/>
              </w:rPr>
              <w:t>%</w:t>
            </w:r>
          </w:p>
        </w:tc>
        <w:tc>
          <w:tcPr>
            <w:tcW w:w="0" w:type="auto"/>
            <w:hideMark/>
          </w:tcPr>
          <w:p w14:paraId="57239149" w14:textId="77777777" w:rsidR="00AB45D6" w:rsidRPr="002F3C34" w:rsidRDefault="00AB45D6" w:rsidP="00093F94">
            <w:pPr>
              <w:spacing w:before="60" w:after="60" w:line="276" w:lineRule="auto"/>
              <w:jc w:val="both"/>
              <w:rPr>
                <w:sz w:val="20"/>
                <w:szCs w:val="20"/>
              </w:rPr>
            </w:pPr>
            <w:r w:rsidRPr="002F3C34">
              <w:rPr>
                <w:sz w:val="20"/>
                <w:szCs w:val="20"/>
              </w:rPr>
              <w:t>Deși mai rar menționate, rămân semnale despre calitatea neuniformă a interacțiunilor și procedurilor administrative.</w:t>
            </w:r>
          </w:p>
        </w:tc>
      </w:tr>
    </w:tbl>
    <w:p w14:paraId="53E9518B" w14:textId="463ED2F4" w:rsidR="00573FBE" w:rsidRDefault="00573FBE" w:rsidP="00573FBE">
      <w:pPr>
        <w:spacing w:before="60" w:after="60"/>
        <w:jc w:val="both"/>
      </w:pPr>
      <w:r>
        <w:t>În cadrul discuțiilor focus grup, f</w:t>
      </w:r>
      <w:r w:rsidRPr="00467D12">
        <w:t xml:space="preserve">emeile din toate </w:t>
      </w:r>
      <w:r>
        <w:t xml:space="preserve">cele 5 UAT au venit cu exemple concrete referitoare la </w:t>
      </w:r>
      <w:r w:rsidRPr="00467D12">
        <w:t>bariere care le împiedică să acceseze servicii esențiale</w:t>
      </w:r>
      <w:r>
        <w:t xml:space="preserve">. Astfel s-au nominalizat situații care explică </w:t>
      </w:r>
      <w:r w:rsidRPr="00D77F84">
        <w:rPr>
          <w:b/>
        </w:rPr>
        <w:t>lipsa de încredere</w:t>
      </w:r>
      <w:r>
        <w:t xml:space="preserve"> a femeilor afectate de violență în instituții: </w:t>
      </w:r>
    </w:p>
    <w:p w14:paraId="2A1C2A22" w14:textId="6F8BB7D2" w:rsidR="00573FBE" w:rsidRDefault="00573FBE" w:rsidP="00573FBE">
      <w:pPr>
        <w:spacing w:before="60" w:after="60"/>
        <w:jc w:val="both"/>
      </w:pPr>
      <w:r w:rsidRPr="00D77F84">
        <w:rPr>
          <w:bCs/>
        </w:rPr>
        <w:t xml:space="preserve">(i) </w:t>
      </w:r>
      <w:r>
        <w:rPr>
          <w:bCs/>
        </w:rPr>
        <w:t>L</w:t>
      </w:r>
      <w:r w:rsidRPr="00651CB9">
        <w:rPr>
          <w:bCs/>
        </w:rPr>
        <w:t>ipsa intervenției</w:t>
      </w:r>
      <w:r>
        <w:rPr>
          <w:bCs/>
        </w:rPr>
        <w:t xml:space="preserve"> poliției</w:t>
      </w:r>
      <w:r w:rsidRPr="00651CB9">
        <w:rPr>
          <w:bCs/>
        </w:rPr>
        <w:t xml:space="preserve">, minimizarea riscului, </w:t>
      </w:r>
      <w:r>
        <w:rPr>
          <w:bCs/>
        </w:rPr>
        <w:t xml:space="preserve">iar uneori chiar </w:t>
      </w:r>
      <w:r w:rsidRPr="00651CB9">
        <w:rPr>
          <w:bCs/>
        </w:rPr>
        <w:t>intimid</w:t>
      </w:r>
      <w:r w:rsidR="009C4683">
        <w:rPr>
          <w:bCs/>
        </w:rPr>
        <w:t>ează</w:t>
      </w:r>
      <w:r w:rsidRPr="00651CB9">
        <w:rPr>
          <w:bCs/>
        </w:rPr>
        <w:t xml:space="preserve"> femeil</w:t>
      </w:r>
      <w:r w:rsidR="009C4683">
        <w:rPr>
          <w:bCs/>
        </w:rPr>
        <w:t xml:space="preserve">e </w:t>
      </w:r>
      <w:r w:rsidRPr="00651CB9">
        <w:rPr>
          <w:bCs/>
        </w:rPr>
        <w:t>victime.</w:t>
      </w:r>
      <w:r>
        <w:rPr>
          <w:bCs/>
        </w:rPr>
        <w:t xml:space="preserve"> </w:t>
      </w:r>
      <w:r w:rsidRPr="00467D12">
        <w:t xml:space="preserve">Femeile </w:t>
      </w:r>
      <w:r>
        <w:t xml:space="preserve">au descris poliția </w:t>
      </w:r>
      <w:r w:rsidRPr="00467D12">
        <w:t>ca pasivă, nepăsătoare sau chiar ostilă.</w:t>
      </w:r>
      <w:r>
        <w:t xml:space="preserve"> </w:t>
      </w:r>
      <w:r w:rsidR="009C4683">
        <w:t xml:space="preserve">O femeie a </w:t>
      </w:r>
      <w:r w:rsidRPr="008D653F">
        <w:t>descri</w:t>
      </w:r>
      <w:r w:rsidR="009C4683" w:rsidRPr="008D653F">
        <w:t>s</w:t>
      </w:r>
      <w:r w:rsidRPr="008D653F">
        <w:t xml:space="preserve"> cum poliția a sancționat-o pe ea</w:t>
      </w:r>
      <w:r w:rsidR="009C4683" w:rsidRPr="008D653F">
        <w:t xml:space="preserve"> și nu pe </w:t>
      </w:r>
      <w:r w:rsidRPr="008D653F">
        <w:t>agresor</w:t>
      </w:r>
      <w:r w:rsidR="009C4683" w:rsidRPr="008D653F">
        <w:t xml:space="preserve">: </w:t>
      </w:r>
      <w:r w:rsidRPr="008D653F">
        <w:rPr>
          <w:i/>
        </w:rPr>
        <w:t xml:space="preserve">„Eu eram persoana victimă și eu am chemat poliția. </w:t>
      </w:r>
      <w:r w:rsidR="009C4683" w:rsidRPr="008D653F">
        <w:rPr>
          <w:i/>
        </w:rPr>
        <w:t>M</w:t>
      </w:r>
      <w:r w:rsidRPr="008D653F">
        <w:rPr>
          <w:bCs/>
          <w:i/>
        </w:rPr>
        <w:t>ie mi-au pus amenda</w:t>
      </w:r>
      <w:r w:rsidRPr="008D653F">
        <w:rPr>
          <w:i/>
        </w:rPr>
        <w:t>. Pentru ce? Pentru că eu am fost insultată și bătută și la urmă… pentru ce mi-au pus mie</w:t>
      </w:r>
      <w:r w:rsidR="009C4683" w:rsidRPr="008D653F">
        <w:rPr>
          <w:i/>
        </w:rPr>
        <w:t xml:space="preserve"> amendă</w:t>
      </w:r>
      <w:r w:rsidRPr="008D653F">
        <w:rPr>
          <w:i/>
        </w:rPr>
        <w:t>?</w:t>
      </w:r>
      <w:r w:rsidR="009C4683" w:rsidRPr="008D653F">
        <w:rPr>
          <w:i/>
        </w:rPr>
        <w:t xml:space="preserve"> </w:t>
      </w:r>
      <w:r w:rsidRPr="008D653F">
        <w:rPr>
          <w:i/>
        </w:rPr>
        <w:t xml:space="preserve">De asta </w:t>
      </w:r>
      <w:r w:rsidRPr="008D653F">
        <w:rPr>
          <w:bCs/>
          <w:i/>
        </w:rPr>
        <w:t>nu mai sun la poliție</w:t>
      </w:r>
      <w:r w:rsidRPr="008D653F">
        <w:rPr>
          <w:i/>
        </w:rPr>
        <w:t xml:space="preserve">, că știu că tot pe mine mă </w:t>
      </w:r>
      <w:r w:rsidR="009C4683" w:rsidRPr="008D653F">
        <w:rPr>
          <w:i/>
        </w:rPr>
        <w:t>vor pedepsi</w:t>
      </w:r>
      <w:r w:rsidRPr="008D653F">
        <w:rPr>
          <w:i/>
        </w:rPr>
        <w:t>”</w:t>
      </w:r>
      <w:r w:rsidR="008D653F" w:rsidRPr="008D653F">
        <w:rPr>
          <w:i/>
        </w:rPr>
        <w:t xml:space="preserve"> </w:t>
      </w:r>
      <w:r w:rsidR="008D653F" w:rsidRPr="008D653F">
        <w:t xml:space="preserve">(DFG_F_5). </w:t>
      </w:r>
    </w:p>
    <w:p w14:paraId="52A1E2F6" w14:textId="213FADBD" w:rsidR="00573FBE" w:rsidRPr="008D653F" w:rsidRDefault="008D653F" w:rsidP="00573FBE">
      <w:pPr>
        <w:spacing w:before="60" w:after="60"/>
        <w:jc w:val="both"/>
        <w:rPr>
          <w:i/>
        </w:rPr>
      </w:pPr>
      <w:r w:rsidRPr="008D653F">
        <w:t xml:space="preserve">Au fost relatate și situații în care </w:t>
      </w:r>
      <w:r w:rsidR="00573FBE" w:rsidRPr="008D653F">
        <w:t xml:space="preserve">poliția </w:t>
      </w:r>
      <w:r w:rsidRPr="008D653F">
        <w:t>ia</w:t>
      </w:r>
      <w:r w:rsidR="00573FBE" w:rsidRPr="008D653F">
        <w:rPr>
          <w:b/>
          <w:bCs/>
        </w:rPr>
        <w:t xml:space="preserve"> </w:t>
      </w:r>
      <w:r w:rsidR="00573FBE" w:rsidRPr="008D653F">
        <w:rPr>
          <w:bCs/>
        </w:rPr>
        <w:t>partea agresorului</w:t>
      </w:r>
      <w:r w:rsidRPr="008D653F">
        <w:rPr>
          <w:bCs/>
        </w:rPr>
        <w:t xml:space="preserve"> îl instruiesc pe acesta cum să compromită victima</w:t>
      </w:r>
      <w:r w:rsidRPr="008D653F">
        <w:t>, ceea ce reflectă un nivel grav de neintervenție și complicitate</w:t>
      </w:r>
      <w:r w:rsidR="00573FBE" w:rsidRPr="008D653F">
        <w:t>:</w:t>
      </w:r>
      <w:r w:rsidRPr="008D653F">
        <w:t xml:space="preserve"> </w:t>
      </w:r>
      <w:r w:rsidR="00573FBE" w:rsidRPr="008D653F">
        <w:rPr>
          <w:i/>
        </w:rPr>
        <w:t>„Îl învață cum să facă video, cum să facă audio, cum să înregistreze discuția ta cu copiii…”</w:t>
      </w:r>
      <w:r w:rsidRPr="008D653F">
        <w:rPr>
          <w:i/>
        </w:rPr>
        <w:t xml:space="preserve"> </w:t>
      </w:r>
      <w:r w:rsidRPr="008D653F">
        <w:t>(DFG_F_5).</w:t>
      </w:r>
    </w:p>
    <w:p w14:paraId="4A2A1490" w14:textId="432755C5" w:rsidR="00573FBE" w:rsidRPr="00EC601C" w:rsidRDefault="00573FBE" w:rsidP="00573FBE">
      <w:pPr>
        <w:spacing w:before="60" w:after="60"/>
        <w:jc w:val="both"/>
        <w:rPr>
          <w:bCs/>
        </w:rPr>
      </w:pPr>
      <w:r>
        <w:t xml:space="preserve">(ii) </w:t>
      </w:r>
      <w:r>
        <w:rPr>
          <w:bCs/>
        </w:rPr>
        <w:t>L</w:t>
      </w:r>
      <w:r w:rsidRPr="00EC601C">
        <w:rPr>
          <w:bCs/>
        </w:rPr>
        <w:t xml:space="preserve">ipsa de coordonare între instituții. </w:t>
      </w:r>
      <w:r w:rsidRPr="00EC601C">
        <w:t xml:space="preserve">Femeile sunt trimise constant dintr-o parte în alta: </w:t>
      </w:r>
      <w:r w:rsidRPr="00EC601C">
        <w:rPr>
          <w:i/>
          <w:iCs/>
        </w:rPr>
        <w:t xml:space="preserve">„Eu un an de zile m-am dus. Poliția mă trimitea la asistență socială, asistența socială la poliție. Nimeni nu făcea nimic. Eu trebuia să explic de fiecare dată de la început” </w:t>
      </w:r>
      <w:r w:rsidRPr="00EC601C">
        <w:t>(</w:t>
      </w:r>
      <w:r>
        <w:t>FGD_F_2</w:t>
      </w:r>
      <w:r w:rsidRPr="00EC601C">
        <w:t xml:space="preserve">). </w:t>
      </w:r>
    </w:p>
    <w:p w14:paraId="4B63C5C8" w14:textId="77777777" w:rsidR="00573FBE" w:rsidRDefault="00573FBE" w:rsidP="00573FBE">
      <w:pPr>
        <w:spacing w:before="60" w:after="60"/>
        <w:jc w:val="both"/>
        <w:rPr>
          <w:iCs/>
        </w:rPr>
      </w:pPr>
      <w:r>
        <w:rPr>
          <w:b/>
        </w:rPr>
        <w:t xml:space="preserve">Stigmatizarea </w:t>
      </w:r>
      <w:r>
        <w:t>este determinată de prejudecățile și stereotipurile existente în</w:t>
      </w:r>
      <w:r w:rsidRPr="00467D12">
        <w:t xml:space="preserve"> mediul cultural și familial:</w:t>
      </w:r>
      <w:r>
        <w:t xml:space="preserve"> </w:t>
      </w:r>
      <w:r w:rsidRPr="00467D12">
        <w:rPr>
          <w:i/>
          <w:iCs/>
        </w:rPr>
        <w:t>„În sat toți spun că femeia trebuie să rabde. Și dacă te duci la poliț</w:t>
      </w:r>
      <w:r>
        <w:rPr>
          <w:i/>
          <w:iCs/>
        </w:rPr>
        <w:t>ie ești ‘cea rea’. Asta e greu</w:t>
      </w:r>
      <w:r w:rsidRPr="00467D12">
        <w:rPr>
          <w:i/>
          <w:iCs/>
        </w:rPr>
        <w:t>”</w:t>
      </w:r>
      <w:r>
        <w:rPr>
          <w:i/>
          <w:iCs/>
        </w:rPr>
        <w:t xml:space="preserve"> </w:t>
      </w:r>
      <w:r w:rsidRPr="00467D12">
        <w:t>(</w:t>
      </w:r>
      <w:r>
        <w:t>FGD_F_3</w:t>
      </w:r>
      <w:r w:rsidRPr="00467D12">
        <w:t>)</w:t>
      </w:r>
      <w:r>
        <w:t xml:space="preserve">. S-a menționat în cadrul unor discuții și faptul că </w:t>
      </w:r>
      <w:r w:rsidRPr="00276F1E">
        <w:rPr>
          <w:iCs/>
        </w:rPr>
        <w:t>rușinea este accentuată de presiunea comunității de a fi „</w:t>
      </w:r>
      <w:r w:rsidRPr="008D653F">
        <w:rPr>
          <w:i/>
          <w:iCs/>
        </w:rPr>
        <w:t>femeie cuminte</w:t>
      </w:r>
      <w:r w:rsidRPr="00276F1E">
        <w:rPr>
          <w:iCs/>
        </w:rPr>
        <w:t xml:space="preserve">”, </w:t>
      </w:r>
      <w:r>
        <w:rPr>
          <w:iCs/>
        </w:rPr>
        <w:t>situație ce le împiedică să caute ajutor.</w:t>
      </w:r>
    </w:p>
    <w:p w14:paraId="3012CC9F" w14:textId="481D9713" w:rsidR="00AB45D6" w:rsidRPr="00AB45D6" w:rsidRDefault="00573FBE" w:rsidP="00AB45D6">
      <w:pPr>
        <w:spacing w:before="60" w:after="60"/>
        <w:jc w:val="both"/>
        <w:rPr>
          <w:i/>
        </w:rPr>
      </w:pPr>
      <w:r>
        <w:rPr>
          <w:b/>
        </w:rPr>
        <w:t xml:space="preserve">Birocrația </w:t>
      </w:r>
      <w:r>
        <w:t xml:space="preserve">a fost exemplificată prin </w:t>
      </w:r>
      <w:r w:rsidRPr="00467D12">
        <w:t xml:space="preserve">dificultăți legate de </w:t>
      </w:r>
      <w:r>
        <w:t xml:space="preserve">completarea </w:t>
      </w:r>
      <w:r w:rsidRPr="00467D12">
        <w:t>dosare</w:t>
      </w:r>
      <w:r>
        <w:t>lor pentru ajutor social</w:t>
      </w:r>
      <w:r w:rsidRPr="00467D12">
        <w:t>, documente imposibil de obținut, lipsă de transparență.</w:t>
      </w:r>
      <w:r>
        <w:t xml:space="preserve"> Unele b</w:t>
      </w:r>
      <w:r w:rsidRPr="00EC601C">
        <w:rPr>
          <w:bCs/>
        </w:rPr>
        <w:t>ariere</w:t>
      </w:r>
      <w:r>
        <w:rPr>
          <w:bCs/>
        </w:rPr>
        <w:t xml:space="preserve"> birocratice </w:t>
      </w:r>
      <w:r w:rsidRPr="00EC601C">
        <w:rPr>
          <w:bCs/>
        </w:rPr>
        <w:t>sunt percepute ca obositoare și umilitoare pentru că c</w:t>
      </w:r>
      <w:r w:rsidRPr="00EC601C">
        <w:t xml:space="preserve">onsumă energie, bani și timp care sunt importante </w:t>
      </w:r>
      <w:r>
        <w:t xml:space="preserve">pentru femeile deja vulnerabile. </w:t>
      </w:r>
      <w:r w:rsidR="008D653F" w:rsidRPr="00AB45D6">
        <w:t>O</w:t>
      </w:r>
      <w:r w:rsidRPr="00AB45D6">
        <w:t xml:space="preserve"> femeie cu dizabilitate </w:t>
      </w:r>
      <w:r w:rsidR="008D653F" w:rsidRPr="00AB45D6">
        <w:t xml:space="preserve">a </w:t>
      </w:r>
      <w:r w:rsidRPr="00AB45D6">
        <w:t>descri</w:t>
      </w:r>
      <w:r w:rsidR="008D653F" w:rsidRPr="00AB45D6">
        <w:t>s</w:t>
      </w:r>
      <w:r w:rsidRPr="00AB45D6">
        <w:t xml:space="preserve"> procesul birocratic anevoios necesar pentru accesarea sprijinului instituțional:</w:t>
      </w:r>
      <w:r w:rsidR="008D653F" w:rsidRPr="00AB45D6">
        <w:t xml:space="preserve"> </w:t>
      </w:r>
      <w:r w:rsidRPr="00AB45D6">
        <w:rPr>
          <w:i/>
        </w:rPr>
        <w:t>„</w:t>
      </w:r>
      <w:r w:rsidRPr="00AB45D6">
        <w:rPr>
          <w:bCs/>
          <w:i/>
        </w:rPr>
        <w:t>Un an de zile eu, pentru Biroul Forței de Muncă, am strâns așa o grămadă de documente</w:t>
      </w:r>
      <w:r w:rsidRPr="00AB45D6">
        <w:rPr>
          <w:i/>
        </w:rPr>
        <w:t xml:space="preserve"> că eu sunt cu dizabilități locomotorii… și eu am nevoie să studiez.</w:t>
      </w:r>
      <w:r w:rsidR="00AB45D6" w:rsidRPr="00AB45D6">
        <w:rPr>
          <w:i/>
        </w:rPr>
        <w:t xml:space="preserve"> A t</w:t>
      </w:r>
      <w:r w:rsidRPr="00AB45D6">
        <w:rPr>
          <w:i/>
        </w:rPr>
        <w:t>rebui</w:t>
      </w:r>
      <w:r w:rsidR="00AB45D6" w:rsidRPr="00AB45D6">
        <w:rPr>
          <w:i/>
        </w:rPr>
        <w:t>t</w:t>
      </w:r>
      <w:r w:rsidRPr="00AB45D6">
        <w:rPr>
          <w:i/>
        </w:rPr>
        <w:t xml:space="preserve"> să scriu zeci de </w:t>
      </w:r>
      <w:r w:rsidR="00AB45D6" w:rsidRPr="00AB45D6">
        <w:rPr>
          <w:i/>
        </w:rPr>
        <w:t xml:space="preserve">lămuriri și </w:t>
      </w:r>
      <w:r w:rsidRPr="00AB45D6">
        <w:rPr>
          <w:i/>
        </w:rPr>
        <w:t>să vorbesc de ce mi</w:t>
      </w:r>
      <w:r w:rsidR="00AB45D6" w:rsidRPr="00AB45D6">
        <w:rPr>
          <w:i/>
        </w:rPr>
        <w:t xml:space="preserve">e îmi </w:t>
      </w:r>
      <w:r w:rsidRPr="00AB45D6">
        <w:rPr>
          <w:i/>
        </w:rPr>
        <w:t>trebuie specialitatea”</w:t>
      </w:r>
      <w:r w:rsidR="00AB45D6" w:rsidRPr="00AB45D6">
        <w:rPr>
          <w:i/>
        </w:rPr>
        <w:t xml:space="preserve"> </w:t>
      </w:r>
      <w:r w:rsidR="00AB45D6" w:rsidRPr="00AB45D6">
        <w:t>(DFG_F_3).</w:t>
      </w:r>
    </w:p>
    <w:p w14:paraId="1262DC38" w14:textId="77777777" w:rsidR="00573FBE" w:rsidRPr="00AB45D6" w:rsidRDefault="00573FBE" w:rsidP="00573FBE">
      <w:pPr>
        <w:spacing w:before="60" w:after="60"/>
        <w:jc w:val="both"/>
      </w:pPr>
      <w:r w:rsidRPr="00AB45D6">
        <w:t xml:space="preserve">Acest exemplu arată foarte clar o </w:t>
      </w:r>
      <w:r w:rsidRPr="00AB45D6">
        <w:rPr>
          <w:bCs/>
        </w:rPr>
        <w:t>birocrație excesivă, disproporționată și umilitoare</w:t>
      </w:r>
      <w:r w:rsidRPr="00AB45D6">
        <w:t>, în special pentru femeile cu vulnerabilități multiple. Procedurile sunt consumatoare de timp, energie și bani, punând o presiune suplimentară pe o femeie care deja se confruntă cu situații de risc.</w:t>
      </w:r>
    </w:p>
    <w:p w14:paraId="397A26CC" w14:textId="3D49E2E3" w:rsidR="00850335" w:rsidRDefault="00850335" w:rsidP="00850335">
      <w:pPr>
        <w:spacing w:before="60" w:after="60"/>
        <w:jc w:val="both"/>
      </w:pPr>
      <w:r w:rsidRPr="002F3C34">
        <w:t xml:space="preserve">Rezultatele </w:t>
      </w:r>
      <w:r w:rsidR="00AB45D6">
        <w:t xml:space="preserve">cercetării </w:t>
      </w:r>
      <w:r>
        <w:t>indică</w:t>
      </w:r>
      <w:r w:rsidRPr="002F3C34">
        <w:t xml:space="preserve"> că barierele principale sunt </w:t>
      </w:r>
      <w:r w:rsidRPr="002F3C34">
        <w:rPr>
          <w:bCs/>
        </w:rPr>
        <w:t>combinații între lipsa informației, lipsa încrederii și frica de stigmatizare</w:t>
      </w:r>
      <w:r w:rsidRPr="002F3C34">
        <w:t xml:space="preserve">, ceea ce creează un </w:t>
      </w:r>
      <w:r w:rsidRPr="002F3C34">
        <w:rPr>
          <w:bCs/>
        </w:rPr>
        <w:t>cerc vicios al inacțiunii</w:t>
      </w:r>
      <w:r>
        <w:rPr>
          <w:bCs/>
        </w:rPr>
        <w:t xml:space="preserve"> - f</w:t>
      </w:r>
      <w:r w:rsidRPr="002F3C34">
        <w:t xml:space="preserve">emeile nu cer ajutor pentru că nu știu unde, nu cred că vor fi sprijinite sau se tem de reacția </w:t>
      </w:r>
      <w:r w:rsidRPr="002F3C34">
        <w:lastRenderedPageBreak/>
        <w:t>comunității.</w:t>
      </w:r>
      <w:r>
        <w:t xml:space="preserve"> </w:t>
      </w:r>
      <w:r w:rsidRPr="002F3C34">
        <w:t xml:space="preserve">Faptul că </w:t>
      </w:r>
      <w:r w:rsidRPr="002F3C34">
        <w:rPr>
          <w:bCs/>
        </w:rPr>
        <w:t>aproape jumătate dintre femei invocă neîncrederea în instituții</w:t>
      </w:r>
      <w:r w:rsidRPr="002F3C34">
        <w:t xml:space="preserve"> confirmă că </w:t>
      </w:r>
      <w:r w:rsidRPr="002F3C34">
        <w:rPr>
          <w:bCs/>
        </w:rPr>
        <w:t>relația dintre victime și sistemul de protecție nu este una de parteneriat</w:t>
      </w:r>
      <w:r w:rsidRPr="002F3C34">
        <w:t>, ci adesea una distantă și formală.</w:t>
      </w:r>
    </w:p>
    <w:p w14:paraId="10296FEA" w14:textId="36CEBDFF" w:rsidR="00EC601C" w:rsidRDefault="00EC601C" w:rsidP="00445971">
      <w:pPr>
        <w:spacing w:before="60" w:after="60"/>
        <w:jc w:val="both"/>
      </w:pPr>
    </w:p>
    <w:p w14:paraId="3EE91886" w14:textId="77777777" w:rsidR="00CB29D0" w:rsidRDefault="00CB29D0">
      <w:pPr>
        <w:spacing w:after="200"/>
        <w:rPr>
          <w:rFonts w:eastAsiaTheme="majorEastAsia"/>
          <w:b/>
          <w:bCs/>
          <w:sz w:val="40"/>
          <w:szCs w:val="40"/>
        </w:rPr>
      </w:pPr>
      <w:r>
        <w:rPr>
          <w:b/>
          <w:bCs/>
        </w:rPr>
        <w:br w:type="page"/>
      </w:r>
    </w:p>
    <w:p w14:paraId="56403C45" w14:textId="3A59C9B7" w:rsidR="00CE1997" w:rsidRPr="00C04FF1" w:rsidRDefault="00A94892" w:rsidP="00C04FF1">
      <w:pPr>
        <w:pStyle w:val="Heading1"/>
        <w:spacing w:before="0" w:after="400"/>
        <w:rPr>
          <w:rFonts w:ascii="Segoe UI" w:hAnsi="Segoe UI" w:cs="Segoe UI"/>
          <w:b/>
          <w:bCs/>
          <w:color w:val="auto"/>
        </w:rPr>
      </w:pPr>
      <w:bookmarkStart w:id="75" w:name="_Toc215400581"/>
      <w:r w:rsidRPr="00C04FF1">
        <w:rPr>
          <w:rFonts w:ascii="Segoe UI" w:hAnsi="Segoe UI" w:cs="Segoe UI"/>
          <w:b/>
          <w:bCs/>
          <w:color w:val="auto"/>
        </w:rPr>
        <w:lastRenderedPageBreak/>
        <w:t>VIII. PRIORITĂȚI DE ÎMBUNĂTĂȚIRE A SERVICIILOR</w:t>
      </w:r>
      <w:bookmarkEnd w:id="75"/>
    </w:p>
    <w:p w14:paraId="7955157B" w14:textId="4D311CF3" w:rsidR="00CE1997" w:rsidRPr="000626F7" w:rsidRDefault="00166EC1" w:rsidP="000626F7">
      <w:pPr>
        <w:pStyle w:val="Heading2"/>
        <w:spacing w:before="0" w:after="200"/>
        <w:rPr>
          <w:rFonts w:ascii="Segoe UI" w:hAnsi="Segoe UI" w:cs="Segoe UI"/>
          <w:b/>
          <w:bCs/>
          <w:color w:val="auto"/>
          <w:sz w:val="28"/>
          <w:szCs w:val="28"/>
        </w:rPr>
      </w:pPr>
      <w:bookmarkStart w:id="76" w:name="_Toc215400582"/>
      <w:r w:rsidRPr="000626F7">
        <w:rPr>
          <w:rFonts w:ascii="Segoe UI" w:hAnsi="Segoe UI" w:cs="Segoe UI"/>
          <w:b/>
          <w:bCs/>
          <w:color w:val="auto"/>
          <w:sz w:val="28"/>
          <w:szCs w:val="28"/>
        </w:rPr>
        <w:t xml:space="preserve">8.1. </w:t>
      </w:r>
      <w:r w:rsidR="00CE1997" w:rsidRPr="000626F7">
        <w:rPr>
          <w:rFonts w:ascii="Segoe UI" w:hAnsi="Segoe UI" w:cs="Segoe UI"/>
          <w:b/>
          <w:bCs/>
          <w:color w:val="auto"/>
          <w:sz w:val="28"/>
          <w:szCs w:val="28"/>
        </w:rPr>
        <w:t xml:space="preserve">Evoluția </w:t>
      </w:r>
      <w:r w:rsidRPr="000626F7">
        <w:rPr>
          <w:rFonts w:ascii="Segoe UI" w:hAnsi="Segoe UI" w:cs="Segoe UI"/>
          <w:b/>
          <w:bCs/>
          <w:color w:val="auto"/>
          <w:sz w:val="28"/>
          <w:szCs w:val="28"/>
        </w:rPr>
        <w:t xml:space="preserve">calității </w:t>
      </w:r>
      <w:r w:rsidR="00CE1997" w:rsidRPr="000626F7">
        <w:rPr>
          <w:rFonts w:ascii="Segoe UI" w:hAnsi="Segoe UI" w:cs="Segoe UI"/>
          <w:b/>
          <w:bCs/>
          <w:color w:val="auto"/>
          <w:sz w:val="28"/>
          <w:szCs w:val="28"/>
        </w:rPr>
        <w:t>serviciilor</w:t>
      </w:r>
      <w:r w:rsidR="00AB45D6">
        <w:rPr>
          <w:rFonts w:ascii="Segoe UI" w:hAnsi="Segoe UI" w:cs="Segoe UI"/>
          <w:b/>
          <w:bCs/>
          <w:color w:val="auto"/>
          <w:sz w:val="28"/>
          <w:szCs w:val="28"/>
        </w:rPr>
        <w:t xml:space="preserve"> și d</w:t>
      </w:r>
      <w:r w:rsidR="00AB45D6" w:rsidRPr="000626F7">
        <w:rPr>
          <w:rFonts w:ascii="Segoe UI" w:hAnsi="Segoe UI" w:cs="Segoe UI"/>
          <w:b/>
          <w:bCs/>
          <w:color w:val="auto"/>
          <w:sz w:val="28"/>
          <w:szCs w:val="28"/>
        </w:rPr>
        <w:t>omeniile prioritare de îmbunătățire</w:t>
      </w:r>
      <w:bookmarkEnd w:id="76"/>
    </w:p>
    <w:p w14:paraId="5025F789" w14:textId="5ACCF3B7" w:rsidR="00CE1997" w:rsidRPr="00CE1997" w:rsidRDefault="00CE1997" w:rsidP="003B37DE">
      <w:pPr>
        <w:spacing w:before="60" w:after="60"/>
        <w:jc w:val="both"/>
      </w:pPr>
      <w:r w:rsidRPr="00274267">
        <w:t>Majoritatea femeilor participante consideră că, în ultimii ani</w:t>
      </w:r>
      <w:r w:rsidRPr="00CE1997">
        <w:t xml:space="preserve">, </w:t>
      </w:r>
      <w:r w:rsidRPr="00CE1997">
        <w:rPr>
          <w:bCs/>
        </w:rPr>
        <w:t>serviciile de sprijin destinate femeilor s-au îmbunătățit</w:t>
      </w:r>
      <w:r w:rsidRPr="00CE1997">
        <w:t xml:space="preserve">. În total, </w:t>
      </w:r>
      <w:r w:rsidRPr="00CE1997">
        <w:rPr>
          <w:bCs/>
        </w:rPr>
        <w:t>58%</w:t>
      </w:r>
      <w:r w:rsidRPr="00CE1997">
        <w:t xml:space="preserve"> dintre respondente afirmă că acestea </w:t>
      </w:r>
      <w:r w:rsidRPr="00CE1997">
        <w:rPr>
          <w:i/>
          <w:iCs/>
        </w:rPr>
        <w:t>s-au îmbunătățit semnificativ</w:t>
      </w:r>
      <w:r w:rsidRPr="00CE1997">
        <w:t xml:space="preserve"> (26%) sau </w:t>
      </w:r>
      <w:r w:rsidRPr="00CE1997">
        <w:rPr>
          <w:i/>
          <w:iCs/>
        </w:rPr>
        <w:t>puțin</w:t>
      </w:r>
      <w:r w:rsidRPr="00CE1997">
        <w:t xml:space="preserve"> (32%), în timp ce </w:t>
      </w:r>
      <w:r w:rsidRPr="00CE1997">
        <w:rPr>
          <w:bCs/>
        </w:rPr>
        <w:t>21%</w:t>
      </w:r>
      <w:r w:rsidRPr="00CE1997">
        <w:t xml:space="preserve"> cred că </w:t>
      </w:r>
      <w:r w:rsidRPr="00CE1997">
        <w:rPr>
          <w:i/>
          <w:iCs/>
        </w:rPr>
        <w:t>au rămas la fel</w:t>
      </w:r>
      <w:r w:rsidRPr="00CE1997">
        <w:t xml:space="preserve">, iar proporțiile care percep o deteriorare sunt minime (1%). Totuși, </w:t>
      </w:r>
      <w:r w:rsidR="00166EC1">
        <w:t>1</w:t>
      </w:r>
      <w:r w:rsidRPr="00CE1997">
        <w:rPr>
          <w:bCs/>
        </w:rPr>
        <w:t xml:space="preserve"> din </w:t>
      </w:r>
      <w:r w:rsidR="00166EC1">
        <w:rPr>
          <w:bCs/>
        </w:rPr>
        <w:t>5</w:t>
      </w:r>
      <w:r w:rsidRPr="00CE1997">
        <w:rPr>
          <w:bCs/>
        </w:rPr>
        <w:t xml:space="preserve"> femei (19%)</w:t>
      </w:r>
      <w:r w:rsidRPr="00CE1997">
        <w:t xml:space="preserve"> declară că </w:t>
      </w:r>
      <w:r w:rsidRPr="00CE1997">
        <w:rPr>
          <w:i/>
          <w:iCs/>
        </w:rPr>
        <w:t>nu știe sau nu a observat</w:t>
      </w:r>
      <w:r w:rsidR="009D6B2F">
        <w:t xml:space="preserve"> o schimbare </w:t>
      </w:r>
      <w:r w:rsidR="00AB45D6">
        <w:t xml:space="preserve">în </w:t>
      </w:r>
      <w:proofErr w:type="spellStart"/>
      <w:r w:rsidR="00AB45D6">
        <w:t>calitateaserviciilor</w:t>
      </w:r>
      <w:proofErr w:type="spellEnd"/>
      <w:r w:rsidR="00AB45D6">
        <w:t xml:space="preserve"> de sprijin </w:t>
      </w:r>
      <w:r w:rsidR="009D6B2F">
        <w:t>(Figura 19</w:t>
      </w:r>
      <w:r w:rsidRPr="00CE1997">
        <w:t>).</w:t>
      </w:r>
    </w:p>
    <w:p w14:paraId="5B96132B" w14:textId="14FD45D0" w:rsidR="00CE1997" w:rsidRPr="00274267" w:rsidRDefault="009D6B2F" w:rsidP="003B37DE">
      <w:pPr>
        <w:spacing w:before="60" w:after="60"/>
        <w:jc w:val="center"/>
        <w:rPr>
          <w:b/>
          <w:bCs/>
        </w:rPr>
      </w:pPr>
      <w:bookmarkStart w:id="77" w:name="_Hlk215055347"/>
      <w:r>
        <w:rPr>
          <w:b/>
          <w:bCs/>
        </w:rPr>
        <w:t>Figura 19</w:t>
      </w:r>
      <w:r w:rsidR="00CE1997">
        <w:rPr>
          <w:b/>
          <w:bCs/>
        </w:rPr>
        <w:t xml:space="preserve">. </w:t>
      </w:r>
      <w:r w:rsidR="00166EC1" w:rsidRPr="00166EC1">
        <w:rPr>
          <w:b/>
          <w:bCs/>
        </w:rPr>
        <w:t xml:space="preserve">Evoluția calității serviciilor </w:t>
      </w:r>
      <w:r w:rsidR="00166EC1">
        <w:rPr>
          <w:b/>
          <w:bCs/>
        </w:rPr>
        <w:t>în opinia femeilor</w:t>
      </w:r>
      <w:r w:rsidR="00CE1997">
        <w:rPr>
          <w:b/>
          <w:bCs/>
        </w:rPr>
        <w:t>, %</w:t>
      </w:r>
    </w:p>
    <w:bookmarkEnd w:id="77"/>
    <w:p w14:paraId="276A2EA4" w14:textId="77777777" w:rsidR="00CE1997" w:rsidRPr="00274267" w:rsidRDefault="00CE1997" w:rsidP="00CE1997">
      <w:pPr>
        <w:jc w:val="center"/>
      </w:pPr>
      <w:r>
        <w:rPr>
          <w:noProof/>
          <w:lang w:val="en-US"/>
        </w:rPr>
        <w:drawing>
          <wp:inline distT="0" distB="0" distL="0" distR="0" wp14:anchorId="6ADC8637" wp14:editId="2915EAD6">
            <wp:extent cx="6120000" cy="2743200"/>
            <wp:effectExtent l="0" t="0" r="0" b="0"/>
            <wp:docPr id="1983573077" name="Chart 1">
              <a:extLst xmlns:a="http://schemas.openxmlformats.org/drawingml/2006/main">
                <a:ext uri="{FF2B5EF4-FFF2-40B4-BE49-F238E27FC236}">
                  <a16:creationId xmlns:a16="http://schemas.microsoft.com/office/drawing/2014/main" id="{61457A3B-5932-055B-EAF6-6D0497C24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88BAE7A" w14:textId="77777777" w:rsidR="008B54D6" w:rsidRDefault="00CE1997" w:rsidP="003B37DE">
      <w:pPr>
        <w:spacing w:before="60" w:after="60"/>
        <w:jc w:val="both"/>
      </w:pPr>
      <w:r w:rsidRPr="00CE1997">
        <w:t xml:space="preserve">Diferențele între </w:t>
      </w:r>
      <w:r>
        <w:t>UAT</w:t>
      </w:r>
      <w:r w:rsidRPr="00CE1997">
        <w:t xml:space="preserve"> arată un </w:t>
      </w:r>
      <w:r w:rsidRPr="00CE1997">
        <w:rPr>
          <w:bCs/>
        </w:rPr>
        <w:t>optimism mai pronunțat în Hâncești și Telenești (32%)</w:t>
      </w:r>
      <w:r w:rsidRPr="00CE1997">
        <w:t xml:space="preserve">, unde </w:t>
      </w:r>
      <w:r w:rsidR="00166EC1">
        <w:t>1/3</w:t>
      </w:r>
      <w:r w:rsidRPr="00CE1997">
        <w:t xml:space="preserve"> dintre femei consideră că serviciile s-au îmbunătățit semnificativ. În </w:t>
      </w:r>
      <w:r w:rsidRPr="00CE1997">
        <w:rPr>
          <w:bCs/>
        </w:rPr>
        <w:t>Bălți și Soroca</w:t>
      </w:r>
      <w:r w:rsidRPr="00CE1997">
        <w:t xml:space="preserve">, percepțiile pozitive sunt moderate (circa 25%), în timp ce în </w:t>
      </w:r>
      <w:r w:rsidRPr="00CE1997">
        <w:rPr>
          <w:bCs/>
        </w:rPr>
        <w:t>Ștefan Vodă</w:t>
      </w:r>
      <w:r w:rsidRPr="00CE1997">
        <w:t xml:space="preserve"> se remarcă o proporție mai mare de femei care consideră că situația </w:t>
      </w:r>
      <w:r w:rsidRPr="00CE1997">
        <w:rPr>
          <w:i/>
          <w:iCs/>
        </w:rPr>
        <w:t>a rămas neschimbată</w:t>
      </w:r>
      <w:r w:rsidRPr="00CE1997">
        <w:t xml:space="preserve"> (36%) sau care </w:t>
      </w:r>
      <w:r w:rsidRPr="00CE1997">
        <w:rPr>
          <w:i/>
          <w:iCs/>
        </w:rPr>
        <w:t>nu pot aprecia</w:t>
      </w:r>
      <w:r w:rsidRPr="00CE1997">
        <w:t xml:space="preserve"> (20%), (Anexa 1. Tabelul 8).</w:t>
      </w:r>
      <w:r w:rsidR="00166EC1">
        <w:t xml:space="preserve"> </w:t>
      </w:r>
    </w:p>
    <w:p w14:paraId="2B7A311A" w14:textId="24996C4A" w:rsidR="00CE1997" w:rsidRDefault="00CE1997" w:rsidP="003B37DE">
      <w:pPr>
        <w:spacing w:before="60" w:after="60"/>
        <w:jc w:val="both"/>
      </w:pPr>
      <w:r w:rsidRPr="00CE1997">
        <w:t>Aceste diferențe confirmă tendința generală observată în studiu</w:t>
      </w:r>
      <w:r w:rsidR="008B54D6">
        <w:t>. Î</w:t>
      </w:r>
      <w:r w:rsidR="00166EC1">
        <w:t>n municipiul Bălți este prezentă</w:t>
      </w:r>
      <w:r w:rsidRPr="00CE1997">
        <w:rPr>
          <w:bCs/>
        </w:rPr>
        <w:t xml:space="preserve"> o percepție mai critică</w:t>
      </w:r>
      <w:r w:rsidRPr="00CE1997">
        <w:t xml:space="preserve">, influențată de experiențe directe și așteptări mai ridicate, în timp ce </w:t>
      </w:r>
      <w:r w:rsidR="00166EC1">
        <w:t xml:space="preserve">în celelalte UAT, se apreciază mai înalt </w:t>
      </w:r>
      <w:r w:rsidRPr="00CE1997">
        <w:rPr>
          <w:bCs/>
        </w:rPr>
        <w:t>orice progres perceput</w:t>
      </w:r>
      <w:r w:rsidRPr="00CE1997">
        <w:t xml:space="preserve"> al infrastructurii de sprijin.</w:t>
      </w:r>
    </w:p>
    <w:p w14:paraId="500A1337" w14:textId="55EAEA34" w:rsidR="00CE1997" w:rsidRDefault="00CE1997" w:rsidP="003B37DE">
      <w:pPr>
        <w:spacing w:before="60" w:after="60"/>
        <w:jc w:val="both"/>
      </w:pPr>
      <w:r w:rsidRPr="00274267">
        <w:t>Întrebate ce ar trebui îmbunătățit cu prioritate pentru ca femeile</w:t>
      </w:r>
      <w:r>
        <w:t xml:space="preserve">, </w:t>
      </w:r>
      <w:r w:rsidRPr="00274267">
        <w:t>inclusiv cele afectate de violență sau din grupuri vulnerabile</w:t>
      </w:r>
      <w:r>
        <w:t xml:space="preserve">, </w:t>
      </w:r>
      <w:r w:rsidRPr="00274267">
        <w:t xml:space="preserve">să poată primi sprijin la timp, participantele </w:t>
      </w:r>
      <w:r w:rsidR="00166EC1">
        <w:t xml:space="preserve">la cercetare </w:t>
      </w:r>
      <w:r w:rsidRPr="00274267">
        <w:t>au menționat cel mai frecvent</w:t>
      </w:r>
      <w:r>
        <w:t xml:space="preserve">, </w:t>
      </w:r>
      <w:r w:rsidRPr="00CE1997">
        <w:t>d</w:t>
      </w:r>
      <w:r w:rsidRPr="00CE1997">
        <w:rPr>
          <w:bCs/>
        </w:rPr>
        <w:t xml:space="preserve">isponibilitatea serviciilor în localitățile mici și informarea femeilor despre servicii, etc. </w:t>
      </w:r>
      <w:r w:rsidR="001B2BD3">
        <w:t>(Tabelul 6</w:t>
      </w:r>
      <w:r w:rsidRPr="00CE1997">
        <w:t>).</w:t>
      </w:r>
    </w:p>
    <w:p w14:paraId="7B8D6D1A" w14:textId="77777777" w:rsidR="008B54D6" w:rsidRPr="00274267" w:rsidRDefault="008B54D6" w:rsidP="008B54D6">
      <w:pPr>
        <w:spacing w:before="60" w:after="60"/>
        <w:jc w:val="both"/>
      </w:pPr>
      <w:r w:rsidRPr="00CD75F2">
        <w:t xml:space="preserve">Domenii complementare, menționate mai rar, dar relevante pentru consolidarea sistemului, includ </w:t>
      </w:r>
      <w:r w:rsidRPr="00CD75F2">
        <w:rPr>
          <w:bCs/>
        </w:rPr>
        <w:t>reducerea birocrației (14%)</w:t>
      </w:r>
      <w:r w:rsidRPr="00CD75F2">
        <w:t xml:space="preserve">, </w:t>
      </w:r>
      <w:r w:rsidRPr="00CD75F2">
        <w:rPr>
          <w:bCs/>
        </w:rPr>
        <w:t>accesul rapid la sprijin psihologic de criză (13%)</w:t>
      </w:r>
      <w:r w:rsidRPr="00CD75F2">
        <w:t xml:space="preserve">, </w:t>
      </w:r>
      <w:r w:rsidRPr="00CD75F2">
        <w:rPr>
          <w:bCs/>
        </w:rPr>
        <w:t xml:space="preserve">servicii </w:t>
      </w:r>
      <w:r w:rsidRPr="00CD75F2">
        <w:rPr>
          <w:bCs/>
        </w:rPr>
        <w:lastRenderedPageBreak/>
        <w:t>adaptate pentru femei vulnerabile (12%)</w:t>
      </w:r>
      <w:r w:rsidRPr="00CD75F2">
        <w:t xml:space="preserve"> și </w:t>
      </w:r>
      <w:r w:rsidRPr="00CD75F2">
        <w:rPr>
          <w:bCs/>
        </w:rPr>
        <w:t>asistență pentru angajare (12%)</w:t>
      </w:r>
      <w:r w:rsidRPr="00CD75F2">
        <w:t>,</w:t>
      </w:r>
      <w:r>
        <w:t xml:space="preserve"> (Anexa 1. Tabelul 9)</w:t>
      </w:r>
      <w:r w:rsidRPr="00274267">
        <w:t>.</w:t>
      </w:r>
    </w:p>
    <w:p w14:paraId="2D900005" w14:textId="42F689FB" w:rsidR="00CE1997" w:rsidRPr="00274267" w:rsidRDefault="00CE1997" w:rsidP="003B37DE">
      <w:pPr>
        <w:spacing w:before="60" w:after="60"/>
        <w:jc w:val="center"/>
        <w:rPr>
          <w:b/>
          <w:bCs/>
        </w:rPr>
      </w:pPr>
      <w:bookmarkStart w:id="78" w:name="_Hlk215055356"/>
      <w:r w:rsidRPr="00BC6BA8">
        <w:rPr>
          <w:b/>
          <w:bCs/>
        </w:rPr>
        <w:t xml:space="preserve">Tabelul </w:t>
      </w:r>
      <w:r w:rsidR="001B2BD3">
        <w:rPr>
          <w:b/>
          <w:bCs/>
        </w:rPr>
        <w:t>6</w:t>
      </w:r>
      <w:r w:rsidRPr="00BC6BA8">
        <w:rPr>
          <w:b/>
          <w:bCs/>
        </w:rPr>
        <w:t xml:space="preserve">. Domeniile </w:t>
      </w:r>
      <w:r w:rsidRPr="00274267">
        <w:rPr>
          <w:b/>
          <w:bCs/>
        </w:rPr>
        <w:t>prioritare de îmbunătățit</w:t>
      </w:r>
      <w:r w:rsidRPr="00BC6BA8">
        <w:rPr>
          <w:b/>
          <w:bCs/>
        </w:rPr>
        <w:t xml:space="preserve"> pentru ca femeile afectate de violență sau cele vulnerabile să poată primi servicii la timp și cu celeritate</w:t>
      </w:r>
      <w:r>
        <w:rPr>
          <w:b/>
          <w:bCs/>
        </w:rPr>
        <w:t>, %</w:t>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16"/>
        <w:gridCol w:w="857"/>
        <w:gridCol w:w="5656"/>
      </w:tblGrid>
      <w:tr w:rsidR="00CE1997" w:rsidRPr="00CE1997" w14:paraId="1FB74C0D" w14:textId="77777777" w:rsidTr="003B37DE">
        <w:tc>
          <w:tcPr>
            <w:tcW w:w="0" w:type="auto"/>
            <w:shd w:val="clear" w:color="auto" w:fill="92CDDC" w:themeFill="accent5" w:themeFillTint="99"/>
            <w:hideMark/>
          </w:tcPr>
          <w:bookmarkEnd w:id="78"/>
          <w:p w14:paraId="085D8DE5" w14:textId="77777777" w:rsidR="00CE1997" w:rsidRPr="00CE1997" w:rsidRDefault="00CE1997" w:rsidP="008970F2">
            <w:pPr>
              <w:spacing w:line="276" w:lineRule="auto"/>
              <w:jc w:val="center"/>
              <w:rPr>
                <w:b/>
                <w:bCs/>
                <w:sz w:val="20"/>
                <w:szCs w:val="20"/>
              </w:rPr>
            </w:pPr>
            <w:r w:rsidRPr="00CE1997">
              <w:rPr>
                <w:b/>
                <w:bCs/>
                <w:sz w:val="20"/>
                <w:szCs w:val="20"/>
              </w:rPr>
              <w:t>Domeniu prioritar</w:t>
            </w:r>
          </w:p>
        </w:tc>
        <w:tc>
          <w:tcPr>
            <w:tcW w:w="0" w:type="auto"/>
            <w:shd w:val="clear" w:color="auto" w:fill="92CDDC" w:themeFill="accent5" w:themeFillTint="99"/>
            <w:hideMark/>
          </w:tcPr>
          <w:p w14:paraId="08194803" w14:textId="77777777" w:rsidR="00CE1997" w:rsidRPr="00CE1997" w:rsidRDefault="00CE1997" w:rsidP="008970F2">
            <w:pPr>
              <w:spacing w:line="276" w:lineRule="auto"/>
              <w:jc w:val="center"/>
              <w:rPr>
                <w:b/>
                <w:bCs/>
                <w:sz w:val="20"/>
                <w:szCs w:val="20"/>
              </w:rPr>
            </w:pPr>
            <w:r w:rsidRPr="00CE1997">
              <w:rPr>
                <w:b/>
                <w:bCs/>
                <w:sz w:val="20"/>
                <w:szCs w:val="20"/>
              </w:rPr>
              <w:t>Total (%)</w:t>
            </w:r>
          </w:p>
        </w:tc>
        <w:tc>
          <w:tcPr>
            <w:tcW w:w="0" w:type="auto"/>
            <w:shd w:val="clear" w:color="auto" w:fill="92CDDC" w:themeFill="accent5" w:themeFillTint="99"/>
            <w:hideMark/>
          </w:tcPr>
          <w:p w14:paraId="4CEC48F2" w14:textId="77777777" w:rsidR="00CE1997" w:rsidRPr="00CE1997" w:rsidRDefault="00CE1997" w:rsidP="008970F2">
            <w:pPr>
              <w:spacing w:line="276" w:lineRule="auto"/>
              <w:jc w:val="center"/>
              <w:rPr>
                <w:b/>
                <w:bCs/>
                <w:sz w:val="20"/>
                <w:szCs w:val="20"/>
              </w:rPr>
            </w:pPr>
            <w:r w:rsidRPr="00CE1997">
              <w:rPr>
                <w:b/>
                <w:bCs/>
                <w:sz w:val="20"/>
                <w:szCs w:val="20"/>
              </w:rPr>
              <w:t>Observații principale</w:t>
            </w:r>
          </w:p>
        </w:tc>
      </w:tr>
      <w:tr w:rsidR="00CE1997" w:rsidRPr="00CE1997" w14:paraId="1F6B9343" w14:textId="77777777" w:rsidTr="003B37DE">
        <w:tc>
          <w:tcPr>
            <w:tcW w:w="0" w:type="auto"/>
            <w:hideMark/>
          </w:tcPr>
          <w:p w14:paraId="55ED43EC" w14:textId="77777777" w:rsidR="00CE1997" w:rsidRPr="003B37DE" w:rsidRDefault="00CE1997" w:rsidP="008970F2">
            <w:pPr>
              <w:spacing w:line="276" w:lineRule="auto"/>
              <w:jc w:val="both"/>
              <w:rPr>
                <w:sz w:val="20"/>
                <w:szCs w:val="20"/>
              </w:rPr>
            </w:pPr>
            <w:r w:rsidRPr="003B37DE">
              <w:rPr>
                <w:sz w:val="20"/>
                <w:szCs w:val="20"/>
              </w:rPr>
              <w:t>Disponibilitatea serviciilor în localitățile mici</w:t>
            </w:r>
          </w:p>
        </w:tc>
        <w:tc>
          <w:tcPr>
            <w:tcW w:w="0" w:type="auto"/>
            <w:hideMark/>
          </w:tcPr>
          <w:p w14:paraId="0A538D3A" w14:textId="77777777" w:rsidR="00CE1997" w:rsidRPr="00CE1997" w:rsidRDefault="00CE1997" w:rsidP="008970F2">
            <w:pPr>
              <w:spacing w:line="276" w:lineRule="auto"/>
              <w:jc w:val="center"/>
              <w:rPr>
                <w:sz w:val="20"/>
                <w:szCs w:val="20"/>
              </w:rPr>
            </w:pPr>
            <w:r w:rsidRPr="00CE1997">
              <w:rPr>
                <w:sz w:val="20"/>
                <w:szCs w:val="20"/>
              </w:rPr>
              <w:t>46%</w:t>
            </w:r>
          </w:p>
        </w:tc>
        <w:tc>
          <w:tcPr>
            <w:tcW w:w="0" w:type="auto"/>
            <w:hideMark/>
          </w:tcPr>
          <w:p w14:paraId="425DB167" w14:textId="069F3E01" w:rsidR="00CE1997" w:rsidRPr="00CE1997" w:rsidRDefault="00CE1997" w:rsidP="008970F2">
            <w:pPr>
              <w:spacing w:line="276" w:lineRule="auto"/>
              <w:jc w:val="both"/>
              <w:rPr>
                <w:sz w:val="20"/>
                <w:szCs w:val="20"/>
              </w:rPr>
            </w:pPr>
            <w:r w:rsidRPr="00CE1997">
              <w:rPr>
                <w:sz w:val="20"/>
                <w:szCs w:val="20"/>
              </w:rPr>
              <w:t xml:space="preserve">Principala prioritate în </w:t>
            </w:r>
            <w:r>
              <w:rPr>
                <w:sz w:val="20"/>
                <w:szCs w:val="20"/>
              </w:rPr>
              <w:t xml:space="preserve">UAT, excepție Bălți, </w:t>
            </w:r>
            <w:r w:rsidRPr="00CE1997">
              <w:rPr>
                <w:sz w:val="20"/>
                <w:szCs w:val="20"/>
              </w:rPr>
              <w:t xml:space="preserve">reflectă lipsa acoperirii teritoriale și </w:t>
            </w:r>
            <w:r>
              <w:rPr>
                <w:sz w:val="20"/>
                <w:szCs w:val="20"/>
              </w:rPr>
              <w:t>dependența de centrele raionale</w:t>
            </w:r>
          </w:p>
        </w:tc>
      </w:tr>
      <w:tr w:rsidR="00CE1997" w:rsidRPr="00CE1997" w14:paraId="20BFC1B2" w14:textId="77777777" w:rsidTr="003B37DE">
        <w:tc>
          <w:tcPr>
            <w:tcW w:w="0" w:type="auto"/>
            <w:hideMark/>
          </w:tcPr>
          <w:p w14:paraId="7CFD38D1" w14:textId="77777777" w:rsidR="00CE1997" w:rsidRPr="003B37DE" w:rsidRDefault="00CE1997" w:rsidP="008970F2">
            <w:pPr>
              <w:spacing w:line="276" w:lineRule="auto"/>
              <w:jc w:val="both"/>
              <w:rPr>
                <w:sz w:val="20"/>
                <w:szCs w:val="20"/>
              </w:rPr>
            </w:pPr>
            <w:r w:rsidRPr="003B37DE">
              <w:rPr>
                <w:sz w:val="20"/>
                <w:szCs w:val="20"/>
              </w:rPr>
              <w:t>Informarea despre servicii</w:t>
            </w:r>
          </w:p>
        </w:tc>
        <w:tc>
          <w:tcPr>
            <w:tcW w:w="0" w:type="auto"/>
            <w:hideMark/>
          </w:tcPr>
          <w:p w14:paraId="1979B512" w14:textId="77777777" w:rsidR="00CE1997" w:rsidRPr="00CE1997" w:rsidRDefault="00CE1997" w:rsidP="008970F2">
            <w:pPr>
              <w:spacing w:line="276" w:lineRule="auto"/>
              <w:jc w:val="center"/>
              <w:rPr>
                <w:sz w:val="20"/>
                <w:szCs w:val="20"/>
              </w:rPr>
            </w:pPr>
            <w:r w:rsidRPr="00CE1997">
              <w:rPr>
                <w:sz w:val="20"/>
                <w:szCs w:val="20"/>
              </w:rPr>
              <w:t>44%</w:t>
            </w:r>
          </w:p>
        </w:tc>
        <w:tc>
          <w:tcPr>
            <w:tcW w:w="0" w:type="auto"/>
            <w:hideMark/>
          </w:tcPr>
          <w:p w14:paraId="6D2432DA" w14:textId="261A5AE5" w:rsidR="00CE1997" w:rsidRPr="00CE1997" w:rsidRDefault="00CE1997" w:rsidP="008970F2">
            <w:pPr>
              <w:spacing w:line="276" w:lineRule="auto"/>
              <w:jc w:val="both"/>
              <w:rPr>
                <w:sz w:val="20"/>
                <w:szCs w:val="20"/>
              </w:rPr>
            </w:pPr>
            <w:r w:rsidRPr="00CE1997">
              <w:rPr>
                <w:sz w:val="20"/>
                <w:szCs w:val="20"/>
              </w:rPr>
              <w:t>Urgență semnalată în special în Bălți (55%) și Soroca (42%), indicând necesitatea campaniilor de vizibilitate locală</w:t>
            </w:r>
          </w:p>
        </w:tc>
      </w:tr>
      <w:tr w:rsidR="00CE1997" w:rsidRPr="00CE1997" w14:paraId="2C504EED" w14:textId="77777777" w:rsidTr="003B37DE">
        <w:tc>
          <w:tcPr>
            <w:tcW w:w="0" w:type="auto"/>
            <w:hideMark/>
          </w:tcPr>
          <w:p w14:paraId="77767DBC" w14:textId="77777777" w:rsidR="00CE1997" w:rsidRPr="003B37DE" w:rsidRDefault="00CE1997" w:rsidP="008970F2">
            <w:pPr>
              <w:spacing w:line="276" w:lineRule="auto"/>
              <w:jc w:val="both"/>
              <w:rPr>
                <w:sz w:val="20"/>
                <w:szCs w:val="20"/>
              </w:rPr>
            </w:pPr>
            <w:r w:rsidRPr="003B37DE">
              <w:rPr>
                <w:sz w:val="20"/>
                <w:szCs w:val="20"/>
              </w:rPr>
              <w:t>Siguranța și confidențialitatea în oferirea serviciilor</w:t>
            </w:r>
          </w:p>
        </w:tc>
        <w:tc>
          <w:tcPr>
            <w:tcW w:w="0" w:type="auto"/>
            <w:hideMark/>
          </w:tcPr>
          <w:p w14:paraId="17C29EB8" w14:textId="77777777" w:rsidR="00CE1997" w:rsidRPr="00CE1997" w:rsidRDefault="00CE1997" w:rsidP="008970F2">
            <w:pPr>
              <w:spacing w:line="276" w:lineRule="auto"/>
              <w:jc w:val="center"/>
              <w:rPr>
                <w:sz w:val="20"/>
                <w:szCs w:val="20"/>
              </w:rPr>
            </w:pPr>
            <w:r w:rsidRPr="00CE1997">
              <w:rPr>
                <w:sz w:val="20"/>
                <w:szCs w:val="20"/>
              </w:rPr>
              <w:t>29%</w:t>
            </w:r>
          </w:p>
        </w:tc>
        <w:tc>
          <w:tcPr>
            <w:tcW w:w="0" w:type="auto"/>
            <w:hideMark/>
          </w:tcPr>
          <w:p w14:paraId="204FB144" w14:textId="2C7FE0AB" w:rsidR="00CE1997" w:rsidRPr="00CE1997" w:rsidRDefault="00CE1997" w:rsidP="008970F2">
            <w:pPr>
              <w:spacing w:line="276" w:lineRule="auto"/>
              <w:jc w:val="both"/>
              <w:rPr>
                <w:sz w:val="20"/>
                <w:szCs w:val="20"/>
              </w:rPr>
            </w:pPr>
            <w:r w:rsidRPr="00CE1997">
              <w:rPr>
                <w:sz w:val="20"/>
                <w:szCs w:val="20"/>
              </w:rPr>
              <w:t xml:space="preserve">Aspect accentuat în Hâncești </w:t>
            </w:r>
            <w:r>
              <w:rPr>
                <w:sz w:val="20"/>
                <w:szCs w:val="20"/>
              </w:rPr>
              <w:t xml:space="preserve">(38%) </w:t>
            </w:r>
            <w:r w:rsidRPr="00CE1997">
              <w:rPr>
                <w:sz w:val="20"/>
                <w:szCs w:val="20"/>
              </w:rPr>
              <w:t>și Ștefan Vodă (</w:t>
            </w:r>
            <w:r>
              <w:rPr>
                <w:sz w:val="20"/>
                <w:szCs w:val="20"/>
              </w:rPr>
              <w:t>43</w:t>
            </w:r>
            <w:r w:rsidRPr="00CE1997">
              <w:rPr>
                <w:sz w:val="20"/>
                <w:szCs w:val="20"/>
              </w:rPr>
              <w:t>%), sugerând o nevoie de profe</w:t>
            </w:r>
            <w:r>
              <w:rPr>
                <w:sz w:val="20"/>
                <w:szCs w:val="20"/>
              </w:rPr>
              <w:t>sionalizare și de spații sigure</w:t>
            </w:r>
          </w:p>
        </w:tc>
      </w:tr>
      <w:tr w:rsidR="00CE1997" w:rsidRPr="00CE1997" w14:paraId="65C3F4D1" w14:textId="77777777" w:rsidTr="003B37DE">
        <w:tc>
          <w:tcPr>
            <w:tcW w:w="0" w:type="auto"/>
            <w:hideMark/>
          </w:tcPr>
          <w:p w14:paraId="1FF0B00B" w14:textId="77777777" w:rsidR="00CE1997" w:rsidRPr="003B37DE" w:rsidRDefault="00CE1997" w:rsidP="008970F2">
            <w:pPr>
              <w:spacing w:line="276" w:lineRule="auto"/>
              <w:jc w:val="both"/>
              <w:rPr>
                <w:sz w:val="20"/>
                <w:szCs w:val="20"/>
              </w:rPr>
            </w:pPr>
            <w:r w:rsidRPr="003B37DE">
              <w:rPr>
                <w:sz w:val="20"/>
                <w:szCs w:val="20"/>
              </w:rPr>
              <w:t>Sprijin economic concret</w:t>
            </w:r>
          </w:p>
        </w:tc>
        <w:tc>
          <w:tcPr>
            <w:tcW w:w="0" w:type="auto"/>
            <w:hideMark/>
          </w:tcPr>
          <w:p w14:paraId="6F9E5695" w14:textId="77777777" w:rsidR="00CE1997" w:rsidRPr="00CE1997" w:rsidRDefault="00CE1997" w:rsidP="008970F2">
            <w:pPr>
              <w:spacing w:line="276" w:lineRule="auto"/>
              <w:jc w:val="center"/>
              <w:rPr>
                <w:sz w:val="20"/>
                <w:szCs w:val="20"/>
              </w:rPr>
            </w:pPr>
            <w:r w:rsidRPr="00CE1997">
              <w:rPr>
                <w:sz w:val="20"/>
                <w:szCs w:val="20"/>
              </w:rPr>
              <w:t>26%</w:t>
            </w:r>
          </w:p>
        </w:tc>
        <w:tc>
          <w:tcPr>
            <w:tcW w:w="0" w:type="auto"/>
            <w:hideMark/>
          </w:tcPr>
          <w:p w14:paraId="286C8200" w14:textId="23F765ED" w:rsidR="00CE1997" w:rsidRPr="00CE1997" w:rsidRDefault="00CE1997" w:rsidP="008970F2">
            <w:pPr>
              <w:spacing w:line="276" w:lineRule="auto"/>
              <w:jc w:val="both"/>
              <w:rPr>
                <w:sz w:val="20"/>
                <w:szCs w:val="20"/>
              </w:rPr>
            </w:pPr>
            <w:r w:rsidRPr="00CE1997">
              <w:rPr>
                <w:sz w:val="20"/>
                <w:szCs w:val="20"/>
              </w:rPr>
              <w:t>Femeile asociază adesea sprijinul cu ajutoare financiare direc</w:t>
            </w:r>
            <w:r>
              <w:rPr>
                <w:sz w:val="20"/>
                <w:szCs w:val="20"/>
              </w:rPr>
              <w:t>te sau oportunități de angajare</w:t>
            </w:r>
          </w:p>
        </w:tc>
      </w:tr>
      <w:tr w:rsidR="00CE1997" w:rsidRPr="00CE1997" w14:paraId="6FA7B775" w14:textId="77777777" w:rsidTr="003B37DE">
        <w:tc>
          <w:tcPr>
            <w:tcW w:w="0" w:type="auto"/>
            <w:hideMark/>
          </w:tcPr>
          <w:p w14:paraId="2993E652" w14:textId="77777777" w:rsidR="00CE1997" w:rsidRPr="003B37DE" w:rsidRDefault="00CE1997" w:rsidP="008970F2">
            <w:pPr>
              <w:spacing w:line="276" w:lineRule="auto"/>
              <w:jc w:val="both"/>
              <w:rPr>
                <w:sz w:val="20"/>
                <w:szCs w:val="20"/>
              </w:rPr>
            </w:pPr>
            <w:r w:rsidRPr="003B37DE">
              <w:rPr>
                <w:sz w:val="20"/>
                <w:szCs w:val="20"/>
              </w:rPr>
              <w:t>Empatia și pregătirea specialiștilor</w:t>
            </w:r>
          </w:p>
        </w:tc>
        <w:tc>
          <w:tcPr>
            <w:tcW w:w="0" w:type="auto"/>
            <w:hideMark/>
          </w:tcPr>
          <w:p w14:paraId="29F79CF3" w14:textId="77777777" w:rsidR="00CE1997" w:rsidRPr="00CE1997" w:rsidRDefault="00CE1997" w:rsidP="008970F2">
            <w:pPr>
              <w:spacing w:line="276" w:lineRule="auto"/>
              <w:jc w:val="center"/>
              <w:rPr>
                <w:sz w:val="20"/>
                <w:szCs w:val="20"/>
              </w:rPr>
            </w:pPr>
            <w:r w:rsidRPr="00CE1997">
              <w:rPr>
                <w:sz w:val="20"/>
                <w:szCs w:val="20"/>
              </w:rPr>
              <w:t>21%</w:t>
            </w:r>
          </w:p>
        </w:tc>
        <w:tc>
          <w:tcPr>
            <w:tcW w:w="0" w:type="auto"/>
            <w:hideMark/>
          </w:tcPr>
          <w:p w14:paraId="1B4CE2DB" w14:textId="6C50D768" w:rsidR="00CE1997" w:rsidRPr="00CE1997" w:rsidRDefault="00CE1997" w:rsidP="008970F2">
            <w:pPr>
              <w:spacing w:line="276" w:lineRule="auto"/>
              <w:jc w:val="both"/>
              <w:rPr>
                <w:sz w:val="20"/>
                <w:szCs w:val="20"/>
              </w:rPr>
            </w:pPr>
            <w:r w:rsidRPr="00CE1997">
              <w:rPr>
                <w:sz w:val="20"/>
                <w:szCs w:val="20"/>
              </w:rPr>
              <w:t>Se remarcă în Telenești</w:t>
            </w:r>
            <w:r>
              <w:rPr>
                <w:sz w:val="20"/>
                <w:szCs w:val="20"/>
              </w:rPr>
              <w:t xml:space="preserve"> (24%)</w:t>
            </w:r>
            <w:r w:rsidR="00CD75F2">
              <w:rPr>
                <w:sz w:val="20"/>
                <w:szCs w:val="20"/>
              </w:rPr>
              <w:t xml:space="preserve"> și Ștefan Vodă (</w:t>
            </w:r>
            <w:r w:rsidRPr="00CE1997">
              <w:rPr>
                <w:sz w:val="20"/>
                <w:szCs w:val="20"/>
              </w:rPr>
              <w:t>24%), subliniind importanța c</w:t>
            </w:r>
            <w:r w:rsidR="00CD75F2">
              <w:rPr>
                <w:sz w:val="20"/>
                <w:szCs w:val="20"/>
              </w:rPr>
              <w:t>alității relației cu beneficiarele</w:t>
            </w:r>
          </w:p>
        </w:tc>
      </w:tr>
    </w:tbl>
    <w:p w14:paraId="679C0657" w14:textId="7EF029D8" w:rsidR="00CE1997" w:rsidRPr="00CD75F2" w:rsidRDefault="00CE1997" w:rsidP="003B37DE">
      <w:pPr>
        <w:spacing w:before="60" w:after="60"/>
        <w:jc w:val="both"/>
      </w:pPr>
      <w:r w:rsidRPr="00CD75F2">
        <w:t xml:space="preserve">Rezultatele indică o </w:t>
      </w:r>
      <w:r w:rsidRPr="00CD75F2">
        <w:rPr>
          <w:bCs/>
        </w:rPr>
        <w:t>percepție general pozitivă privind direcția evoluției serviciilor</w:t>
      </w:r>
      <w:r w:rsidRPr="00CD75F2">
        <w:t xml:space="preserve">, dar și o </w:t>
      </w:r>
      <w:r w:rsidRPr="00CD75F2">
        <w:rPr>
          <w:bCs/>
        </w:rPr>
        <w:t>așteptare crescută</w:t>
      </w:r>
      <w:r w:rsidRPr="00CD75F2">
        <w:t xml:space="preserve"> din partea femeilor ca serviciile să devină </w:t>
      </w:r>
      <w:r w:rsidRPr="00CD75F2">
        <w:rPr>
          <w:bCs/>
        </w:rPr>
        <w:t>mai apropiate, mai prompte și mai empatice</w:t>
      </w:r>
      <w:r w:rsidR="00CD75F2" w:rsidRPr="00CD75F2">
        <w:t>:</w:t>
      </w:r>
    </w:p>
    <w:p w14:paraId="67AC16D6" w14:textId="1590A9E1" w:rsidR="00CE1997" w:rsidRPr="00CD75F2" w:rsidRDefault="00CE1997" w:rsidP="006D2D03">
      <w:pPr>
        <w:numPr>
          <w:ilvl w:val="0"/>
          <w:numId w:val="40"/>
        </w:numPr>
        <w:spacing w:before="60" w:after="60"/>
        <w:jc w:val="both"/>
      </w:pPr>
      <w:r w:rsidRPr="00CD75F2">
        <w:t xml:space="preserve">În zonele rurale, accentul </w:t>
      </w:r>
      <w:r w:rsidR="00CD75F2">
        <w:t xml:space="preserve">trebuie </w:t>
      </w:r>
      <w:r w:rsidRPr="00CD75F2">
        <w:t xml:space="preserve">pus pe </w:t>
      </w:r>
      <w:r w:rsidRPr="00CD75F2">
        <w:rPr>
          <w:bCs/>
        </w:rPr>
        <w:t>disponibilitatea și proximitatea serviciilor</w:t>
      </w:r>
      <w:r w:rsidRPr="00CD75F2">
        <w:t xml:space="preserve">, ceea ce reflectă dificultățile geografice și </w:t>
      </w:r>
      <w:r w:rsidR="00CD75F2">
        <w:t>lipsa personalului specializat;</w:t>
      </w:r>
    </w:p>
    <w:p w14:paraId="4FF50AC6" w14:textId="5F25BAD8" w:rsidR="00CE1997" w:rsidRPr="00CD75F2" w:rsidRDefault="00CE1997" w:rsidP="006D2D03">
      <w:pPr>
        <w:numPr>
          <w:ilvl w:val="0"/>
          <w:numId w:val="40"/>
        </w:numPr>
        <w:spacing w:before="60" w:after="60"/>
        <w:jc w:val="both"/>
      </w:pPr>
      <w:r w:rsidRPr="00CD75F2">
        <w:t xml:space="preserve">În </w:t>
      </w:r>
      <w:r w:rsidR="00166EC1">
        <w:t xml:space="preserve">municipiul </w:t>
      </w:r>
      <w:r w:rsidRPr="00CD75F2">
        <w:t xml:space="preserve">Bălți, femeile subliniază mai mult </w:t>
      </w:r>
      <w:r w:rsidRPr="00CD75F2">
        <w:rPr>
          <w:bCs/>
        </w:rPr>
        <w:t>nevoia de informare, profesionalism și reducerea birocrației</w:t>
      </w:r>
      <w:r w:rsidRPr="00CD75F2">
        <w:t xml:space="preserve">, ceea ce denotă </w:t>
      </w:r>
      <w:r w:rsidRPr="00CD75F2">
        <w:rPr>
          <w:bCs/>
        </w:rPr>
        <w:t>maturitate instituțională</w:t>
      </w:r>
      <w:r w:rsidRPr="00CD75F2">
        <w:t xml:space="preserve">, dar și </w:t>
      </w:r>
      <w:r w:rsidRPr="00CD75F2">
        <w:rPr>
          <w:bCs/>
        </w:rPr>
        <w:t>așteptări mai mari de calitate</w:t>
      </w:r>
      <w:r w:rsidR="00CD75F2">
        <w:t>;</w:t>
      </w:r>
    </w:p>
    <w:p w14:paraId="06AB3183" w14:textId="77777777" w:rsidR="00CE1997" w:rsidRPr="00CD75F2" w:rsidRDefault="00CE1997" w:rsidP="006D2D03">
      <w:pPr>
        <w:numPr>
          <w:ilvl w:val="0"/>
          <w:numId w:val="40"/>
        </w:numPr>
        <w:spacing w:before="60" w:after="60"/>
        <w:jc w:val="both"/>
      </w:pPr>
      <w:r w:rsidRPr="00CD75F2">
        <w:t xml:space="preserve">Componenta economică apare constant ca prioritate secundară, însă transversală, ceea ce confirmă că </w:t>
      </w:r>
      <w:r w:rsidRPr="00CD75F2">
        <w:rPr>
          <w:bCs/>
        </w:rPr>
        <w:t>abilitarea financiară este percepută ca parte integrantă a sprijinului</w:t>
      </w:r>
      <w:r w:rsidRPr="00CD75F2">
        <w:t xml:space="preserve"> – nu ca o intervenție separată.</w:t>
      </w:r>
    </w:p>
    <w:p w14:paraId="5EB6A4E1" w14:textId="16B77F2C" w:rsidR="00CE1997" w:rsidRPr="00274267" w:rsidRDefault="00CE1997" w:rsidP="008B54D6">
      <w:pPr>
        <w:spacing w:before="60" w:after="60"/>
        <w:jc w:val="both"/>
      </w:pPr>
      <w:r w:rsidRPr="00CD75F2">
        <w:t xml:space="preserve">În ansamblu, femeile observă progrese în dezvoltarea rețelei de sprijin, dar așteaptă </w:t>
      </w:r>
      <w:r w:rsidRPr="00CD75F2">
        <w:rPr>
          <w:bCs/>
        </w:rPr>
        <w:t xml:space="preserve">extinderea serviciilor spre localitățile </w:t>
      </w:r>
      <w:r w:rsidR="00166EC1">
        <w:rPr>
          <w:bCs/>
        </w:rPr>
        <w:t>rurale</w:t>
      </w:r>
      <w:r w:rsidRPr="00CD75F2">
        <w:t xml:space="preserve">, </w:t>
      </w:r>
      <w:r w:rsidRPr="00CD75F2">
        <w:rPr>
          <w:bCs/>
        </w:rPr>
        <w:t>o comunicare mai eficientă</w:t>
      </w:r>
      <w:r w:rsidRPr="00CD75F2">
        <w:t xml:space="preserve"> și </w:t>
      </w:r>
      <w:r w:rsidRPr="00CD75F2">
        <w:rPr>
          <w:bCs/>
        </w:rPr>
        <w:t>o abordare umană, empatică</w:t>
      </w:r>
      <w:r w:rsidRPr="00274267">
        <w:t xml:space="preserve"> din partea personalului. Aceste percepții sugerează direcțiile strategice de consolidare a sistemului</w:t>
      </w:r>
      <w:r w:rsidR="008B54D6">
        <w:t xml:space="preserve"> prin (i) </w:t>
      </w:r>
      <w:r w:rsidRPr="00274267">
        <w:t>apropierea servicii</w:t>
      </w:r>
      <w:r w:rsidR="00CD75F2">
        <w:t xml:space="preserve">lor de comunitate; </w:t>
      </w:r>
      <w:r w:rsidR="008B54D6">
        <w:t xml:space="preserve">(ii) </w:t>
      </w:r>
      <w:r w:rsidRPr="00274267">
        <w:t>creșterea vizibilității și a încrederii în instituțiile locale,</w:t>
      </w:r>
      <w:r w:rsidR="008B54D6">
        <w:t xml:space="preserve"> </w:t>
      </w:r>
      <w:r w:rsidR="00CD75F2">
        <w:t>și</w:t>
      </w:r>
      <w:r w:rsidRPr="00274267">
        <w:t xml:space="preserve"> </w:t>
      </w:r>
      <w:r w:rsidR="008B54D6">
        <w:t xml:space="preserve">(iii) </w:t>
      </w:r>
      <w:r w:rsidRPr="00274267">
        <w:t>integrarea sprijinului social, psihologic și economic într-un răspuns coerent, centrat pe femeie.</w:t>
      </w:r>
    </w:p>
    <w:p w14:paraId="1FE04772" w14:textId="77777777" w:rsidR="00CE1997" w:rsidRDefault="00CE1997" w:rsidP="003B37DE">
      <w:pPr>
        <w:spacing w:before="60" w:after="60"/>
        <w:jc w:val="both"/>
      </w:pPr>
    </w:p>
    <w:p w14:paraId="7A21B5FB" w14:textId="5EA55033" w:rsidR="00CE1997" w:rsidRPr="000626F7" w:rsidRDefault="00166EC1" w:rsidP="000626F7">
      <w:pPr>
        <w:pStyle w:val="Heading2"/>
        <w:spacing w:before="0" w:after="200"/>
        <w:rPr>
          <w:rFonts w:ascii="Segoe UI" w:hAnsi="Segoe UI" w:cs="Segoe UI"/>
          <w:b/>
          <w:bCs/>
          <w:color w:val="auto"/>
          <w:sz w:val="28"/>
          <w:szCs w:val="28"/>
        </w:rPr>
      </w:pPr>
      <w:bookmarkStart w:id="79" w:name="_Toc215400583"/>
      <w:r w:rsidRPr="000626F7">
        <w:rPr>
          <w:rFonts w:ascii="Segoe UI" w:hAnsi="Segoe UI" w:cs="Segoe UI"/>
          <w:b/>
          <w:bCs/>
          <w:color w:val="auto"/>
          <w:sz w:val="28"/>
          <w:szCs w:val="28"/>
        </w:rPr>
        <w:t>8.</w:t>
      </w:r>
      <w:r w:rsidR="008B54D6">
        <w:rPr>
          <w:rFonts w:ascii="Segoe UI" w:hAnsi="Segoe UI" w:cs="Segoe UI"/>
          <w:b/>
          <w:bCs/>
          <w:color w:val="auto"/>
          <w:sz w:val="28"/>
          <w:szCs w:val="28"/>
        </w:rPr>
        <w:t>2</w:t>
      </w:r>
      <w:r w:rsidRPr="000626F7">
        <w:rPr>
          <w:rFonts w:ascii="Segoe UI" w:hAnsi="Segoe UI" w:cs="Segoe UI"/>
          <w:b/>
          <w:bCs/>
          <w:color w:val="auto"/>
          <w:sz w:val="28"/>
          <w:szCs w:val="28"/>
        </w:rPr>
        <w:t xml:space="preserve">. </w:t>
      </w:r>
      <w:r w:rsidR="00CE1997" w:rsidRPr="000626F7">
        <w:rPr>
          <w:rFonts w:ascii="Segoe UI" w:hAnsi="Segoe UI" w:cs="Segoe UI"/>
          <w:b/>
          <w:bCs/>
          <w:color w:val="auto"/>
          <w:sz w:val="28"/>
          <w:szCs w:val="28"/>
        </w:rPr>
        <w:t>Serviciile care necesită dezvoltare sau îmbunătățire</w:t>
      </w:r>
      <w:bookmarkEnd w:id="79"/>
    </w:p>
    <w:p w14:paraId="7A4F48A7" w14:textId="0702AA2B" w:rsidR="00CE1997" w:rsidRDefault="00CE1997" w:rsidP="003B37DE">
      <w:pPr>
        <w:spacing w:before="60" w:after="60"/>
        <w:jc w:val="both"/>
      </w:pPr>
      <w:r w:rsidRPr="00CD75F2">
        <w:t xml:space="preserve">Din experiența proprie, femeile participante consideră că </w:t>
      </w:r>
      <w:r w:rsidRPr="00CD75F2">
        <w:rPr>
          <w:bCs/>
        </w:rPr>
        <w:t>prioritatea cea mai mare</w:t>
      </w:r>
      <w:r w:rsidRPr="00CD75F2">
        <w:t xml:space="preserve"> o reprezintă </w:t>
      </w:r>
      <w:r w:rsidRPr="00CD75F2">
        <w:rPr>
          <w:bCs/>
        </w:rPr>
        <w:t>consolidarea serviciilor psihologice și juridice</w:t>
      </w:r>
      <w:r w:rsidRPr="00CD75F2">
        <w:t xml:space="preserve">, urmate de </w:t>
      </w:r>
      <w:r w:rsidRPr="00CD75F2">
        <w:rPr>
          <w:bCs/>
        </w:rPr>
        <w:t>extinderea serviciilor sociale</w:t>
      </w:r>
      <w:r w:rsidRPr="00CD75F2">
        <w:t xml:space="preserve"> și de </w:t>
      </w:r>
      <w:r w:rsidRPr="00CD75F2">
        <w:rPr>
          <w:bCs/>
        </w:rPr>
        <w:t xml:space="preserve">crearea de adăposturi sau centre de criză </w:t>
      </w:r>
      <w:r w:rsidR="009D6B2F">
        <w:t>(Figura 20</w:t>
      </w:r>
      <w:r w:rsidRPr="00CD75F2">
        <w:t>).</w:t>
      </w:r>
    </w:p>
    <w:p w14:paraId="0C46EDD8" w14:textId="77777777" w:rsidR="008B54D6" w:rsidRPr="00CD75F2" w:rsidRDefault="008B54D6" w:rsidP="003B37DE">
      <w:pPr>
        <w:spacing w:before="60" w:after="60"/>
        <w:jc w:val="both"/>
      </w:pPr>
    </w:p>
    <w:p w14:paraId="4EA33337" w14:textId="63179DF1" w:rsidR="00CE1997" w:rsidRPr="003D17BF" w:rsidRDefault="009D6B2F" w:rsidP="003B37DE">
      <w:pPr>
        <w:spacing w:before="60" w:after="60"/>
        <w:jc w:val="center"/>
        <w:rPr>
          <w:b/>
          <w:bCs/>
        </w:rPr>
      </w:pPr>
      <w:bookmarkStart w:id="80" w:name="_Hlk215055389"/>
      <w:r>
        <w:rPr>
          <w:b/>
          <w:bCs/>
        </w:rPr>
        <w:lastRenderedPageBreak/>
        <w:t>Figura 20</w:t>
      </w:r>
      <w:r w:rsidR="00CE1997" w:rsidRPr="001648D7">
        <w:rPr>
          <w:b/>
          <w:bCs/>
        </w:rPr>
        <w:t xml:space="preserve">. </w:t>
      </w:r>
      <w:r w:rsidR="00CE1997" w:rsidRPr="003D17BF">
        <w:rPr>
          <w:b/>
          <w:bCs/>
        </w:rPr>
        <w:t>Serviciile care necesită dezvoltare sau îmbunătățire</w:t>
      </w:r>
      <w:r w:rsidR="00CD75F2">
        <w:rPr>
          <w:b/>
          <w:bCs/>
        </w:rPr>
        <w:t>, %</w:t>
      </w:r>
    </w:p>
    <w:bookmarkEnd w:id="80"/>
    <w:p w14:paraId="65F0AB41" w14:textId="77777777" w:rsidR="00CE1997" w:rsidRPr="001648D7" w:rsidRDefault="00CE1997" w:rsidP="00CE1997">
      <w:pPr>
        <w:jc w:val="center"/>
      </w:pPr>
      <w:r>
        <w:rPr>
          <w:noProof/>
          <w:lang w:val="en-US"/>
        </w:rPr>
        <w:drawing>
          <wp:inline distT="0" distB="0" distL="0" distR="0" wp14:anchorId="48DEDB26" wp14:editId="288A1E9E">
            <wp:extent cx="6119495" cy="4572000"/>
            <wp:effectExtent l="0" t="0" r="0" b="0"/>
            <wp:docPr id="231318691" name="Chart 1">
              <a:extLst xmlns:a="http://schemas.openxmlformats.org/drawingml/2006/main">
                <a:ext uri="{FF2B5EF4-FFF2-40B4-BE49-F238E27FC236}">
                  <a16:creationId xmlns:a16="http://schemas.microsoft.com/office/drawing/2014/main" id="{504320AE-975E-88BF-5B6D-FB95ED13D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E6DA7E" w14:textId="464EB25C" w:rsidR="00CE1997" w:rsidRDefault="008B54D6" w:rsidP="003B37DE">
      <w:pPr>
        <w:spacing w:before="60" w:after="60"/>
        <w:jc w:val="both"/>
      </w:pPr>
      <w:r>
        <w:t>S</w:t>
      </w:r>
      <w:r w:rsidR="00CE1997" w:rsidRPr="00CD75F2">
        <w:t xml:space="preserve">prijinul </w:t>
      </w:r>
      <w:r>
        <w:t>psihologic</w:t>
      </w:r>
      <w:r w:rsidR="00CE1997" w:rsidRPr="00CD75F2">
        <w:t xml:space="preserve"> și cel legal </w:t>
      </w:r>
      <w:r w:rsidR="00CD75F2" w:rsidRPr="00CD75F2">
        <w:t xml:space="preserve">- </w:t>
      </w:r>
      <w:r w:rsidR="00CE1997" w:rsidRPr="00CD75F2">
        <w:t xml:space="preserve">sunt percepute ca </w:t>
      </w:r>
      <w:r w:rsidR="00CE1997" w:rsidRPr="00CD75F2">
        <w:rPr>
          <w:bCs/>
        </w:rPr>
        <w:t>nucleul de bază al răspunsului pentru femeile aflate în dificultate</w:t>
      </w:r>
      <w:r w:rsidR="00CE1997" w:rsidRPr="00CD75F2">
        <w:t xml:space="preserve">, dar și ca </w:t>
      </w:r>
      <w:r w:rsidR="00CE1997" w:rsidRPr="00CD75F2">
        <w:rPr>
          <w:bCs/>
        </w:rPr>
        <w:t>segmente insuficient acoperite sau neuniform calitative</w:t>
      </w:r>
      <w:r>
        <w:rPr>
          <w:bCs/>
        </w:rPr>
        <w:t xml:space="preserve"> (Tabelul 7)</w:t>
      </w:r>
      <w:r w:rsidR="00CE1997" w:rsidRPr="00CD75F2">
        <w:t>.</w:t>
      </w:r>
    </w:p>
    <w:p w14:paraId="0520DE62" w14:textId="223B9150" w:rsidR="006E22B2" w:rsidRPr="002F266B" w:rsidRDefault="006E22B2" w:rsidP="006E22B2">
      <w:pPr>
        <w:spacing w:before="60" w:after="60"/>
        <w:jc w:val="both"/>
      </w:pPr>
      <w:r>
        <w:t xml:space="preserve">Datele cercetării </w:t>
      </w:r>
      <w:r w:rsidRPr="002F266B">
        <w:t xml:space="preserve">indică o </w:t>
      </w:r>
      <w:r w:rsidRPr="002F266B">
        <w:rPr>
          <w:bCs/>
        </w:rPr>
        <w:t>viziune matură și realistă</w:t>
      </w:r>
      <w:r w:rsidRPr="002F266B">
        <w:t xml:space="preserve"> a femeilor asupra sistemului de sprijin. Acestea nu cer doar mai multe servicii, ci </w:t>
      </w:r>
      <w:r w:rsidRPr="002F266B">
        <w:rPr>
          <w:bCs/>
        </w:rPr>
        <w:t>servicii mai calitative, empatice și interconectate</w:t>
      </w:r>
      <w:r w:rsidRPr="002F266B">
        <w:t xml:space="preserve">. S-au stabilit </w:t>
      </w:r>
      <w:r>
        <w:t xml:space="preserve">următoarele </w:t>
      </w:r>
      <w:r w:rsidRPr="002F266B">
        <w:t>direcții principale pentru îmbunătățire</w:t>
      </w:r>
      <w:r>
        <w:t>a serviciilor</w:t>
      </w:r>
      <w:r w:rsidRPr="002F266B">
        <w:t>:</w:t>
      </w:r>
    </w:p>
    <w:p w14:paraId="59001058" w14:textId="77777777" w:rsidR="006E22B2" w:rsidRPr="002F266B" w:rsidRDefault="006E22B2" w:rsidP="006E22B2">
      <w:pPr>
        <w:numPr>
          <w:ilvl w:val="0"/>
          <w:numId w:val="11"/>
        </w:numPr>
        <w:tabs>
          <w:tab w:val="clear" w:pos="720"/>
          <w:tab w:val="num" w:pos="567"/>
        </w:tabs>
        <w:spacing w:before="60" w:after="60"/>
        <w:ind w:left="567" w:hanging="425"/>
        <w:jc w:val="both"/>
      </w:pPr>
      <w:r w:rsidRPr="002F266B">
        <w:rPr>
          <w:bCs/>
        </w:rPr>
        <w:t xml:space="preserve">Calitatea profesională și umană a serviciilor esențiale, prin </w:t>
      </w:r>
      <w:r w:rsidRPr="002F266B">
        <w:t>accent pe psihologi și juriști pregătiți, capabili să ofere sprijin empatic.</w:t>
      </w:r>
    </w:p>
    <w:p w14:paraId="727FE964" w14:textId="77777777" w:rsidR="006E22B2" w:rsidRPr="002F266B" w:rsidRDefault="006E22B2" w:rsidP="006E22B2">
      <w:pPr>
        <w:numPr>
          <w:ilvl w:val="0"/>
          <w:numId w:val="11"/>
        </w:numPr>
        <w:tabs>
          <w:tab w:val="clear" w:pos="720"/>
          <w:tab w:val="num" w:pos="567"/>
        </w:tabs>
        <w:spacing w:before="60" w:after="60"/>
        <w:ind w:left="567" w:hanging="425"/>
        <w:jc w:val="both"/>
      </w:pPr>
      <w:r w:rsidRPr="002F266B">
        <w:rPr>
          <w:bCs/>
        </w:rPr>
        <w:t>Extinderea infrastructurii teritoriale</w:t>
      </w:r>
      <w:r w:rsidRPr="002F266B">
        <w:t>, inclusiv adăposturi și centre mobile în localitățile mici.</w:t>
      </w:r>
    </w:p>
    <w:p w14:paraId="302990F9" w14:textId="372E6B72" w:rsidR="006E22B2" w:rsidRPr="002F266B" w:rsidRDefault="006E22B2" w:rsidP="006E22B2">
      <w:pPr>
        <w:numPr>
          <w:ilvl w:val="0"/>
          <w:numId w:val="11"/>
        </w:numPr>
        <w:tabs>
          <w:tab w:val="clear" w:pos="720"/>
          <w:tab w:val="num" w:pos="567"/>
        </w:tabs>
        <w:spacing w:before="60" w:after="60"/>
        <w:ind w:left="567" w:hanging="425"/>
        <w:jc w:val="both"/>
      </w:pPr>
      <w:r w:rsidRPr="002F266B">
        <w:rPr>
          <w:bCs/>
        </w:rPr>
        <w:t>Integrarea dimensiunii economice</w:t>
      </w:r>
      <w:r w:rsidRPr="002F266B">
        <w:t xml:space="preserve"> – formare, ocupare și sprijin financiar</w:t>
      </w:r>
      <w:r>
        <w:t xml:space="preserve">, </w:t>
      </w:r>
      <w:r w:rsidRPr="002F266B">
        <w:t>în răspunsul la situațiile de vulnerabilitate și violență.</w:t>
      </w:r>
    </w:p>
    <w:p w14:paraId="45AB6CCF" w14:textId="77777777" w:rsidR="006E22B2" w:rsidRPr="002F266B" w:rsidRDefault="006E22B2" w:rsidP="006E22B2">
      <w:pPr>
        <w:spacing w:before="60" w:after="60"/>
        <w:jc w:val="both"/>
      </w:pPr>
      <w:r w:rsidRPr="002F266B">
        <w:rPr>
          <w:bCs/>
        </w:rPr>
        <w:t xml:space="preserve">Analiza diferențelor teritoriale relevă </w:t>
      </w:r>
      <w:r w:rsidRPr="002F266B">
        <w:t>(Anexa 1. Tabelul 10):</w:t>
      </w:r>
    </w:p>
    <w:p w14:paraId="5C7A1E8F" w14:textId="77777777" w:rsidR="006E22B2" w:rsidRPr="002F266B" w:rsidRDefault="006E22B2" w:rsidP="006E22B2">
      <w:pPr>
        <w:numPr>
          <w:ilvl w:val="0"/>
          <w:numId w:val="12"/>
        </w:numPr>
        <w:tabs>
          <w:tab w:val="clear" w:pos="720"/>
          <w:tab w:val="num" w:pos="567"/>
        </w:tabs>
        <w:spacing w:before="60" w:after="60"/>
        <w:ind w:left="567" w:hanging="425"/>
        <w:jc w:val="both"/>
      </w:pPr>
      <w:r w:rsidRPr="000D4CC4">
        <w:rPr>
          <w:b/>
          <w:bCs/>
        </w:rPr>
        <w:t>Bălți</w:t>
      </w:r>
      <w:r w:rsidRPr="002F266B">
        <w:t xml:space="preserve"> se distinge printr-o cerere mai mare pentru </w:t>
      </w:r>
      <w:r>
        <w:t>servicii sociale, servicii psihologice, cursuri de formare profesională și suport financiar</w:t>
      </w:r>
      <w:r w:rsidRPr="002F266B">
        <w:t>, sugerând o nevoie de eficiență și coerență instituțională.</w:t>
      </w:r>
    </w:p>
    <w:p w14:paraId="53F33A3A" w14:textId="77777777" w:rsidR="006E22B2" w:rsidRPr="002F266B" w:rsidRDefault="006E22B2" w:rsidP="006E22B2">
      <w:pPr>
        <w:numPr>
          <w:ilvl w:val="0"/>
          <w:numId w:val="12"/>
        </w:numPr>
        <w:tabs>
          <w:tab w:val="clear" w:pos="720"/>
          <w:tab w:val="num" w:pos="567"/>
        </w:tabs>
        <w:spacing w:before="60" w:after="60"/>
        <w:ind w:left="567" w:hanging="425"/>
        <w:jc w:val="both"/>
      </w:pPr>
      <w:r w:rsidRPr="000D4CC4">
        <w:rPr>
          <w:b/>
          <w:bCs/>
        </w:rPr>
        <w:lastRenderedPageBreak/>
        <w:t>Hâncești</w:t>
      </w:r>
      <w:r w:rsidRPr="002F266B">
        <w:t xml:space="preserve"> și </w:t>
      </w:r>
      <w:r w:rsidRPr="000D4CC4">
        <w:rPr>
          <w:b/>
          <w:bCs/>
        </w:rPr>
        <w:t>Ștefan Vodă</w:t>
      </w:r>
      <w:r w:rsidRPr="002F266B">
        <w:rPr>
          <w:bCs/>
        </w:rPr>
        <w:t xml:space="preserve"> evidențiază necesitatea sprijinului juridic și psihologic</w:t>
      </w:r>
      <w:r w:rsidRPr="002F266B">
        <w:t>, reflectând experiența directă a femeilor cu cazuri de violență și acces limitat la centre specializate.</w:t>
      </w:r>
    </w:p>
    <w:p w14:paraId="350D9A96" w14:textId="2FE92EFF" w:rsidR="006E22B2" w:rsidRDefault="006E22B2" w:rsidP="006E22B2">
      <w:pPr>
        <w:numPr>
          <w:ilvl w:val="0"/>
          <w:numId w:val="12"/>
        </w:numPr>
        <w:tabs>
          <w:tab w:val="clear" w:pos="720"/>
          <w:tab w:val="num" w:pos="567"/>
        </w:tabs>
        <w:spacing w:before="60" w:after="60"/>
        <w:ind w:left="567" w:hanging="425"/>
        <w:jc w:val="both"/>
      </w:pPr>
      <w:r w:rsidRPr="000D4CC4">
        <w:rPr>
          <w:b/>
          <w:bCs/>
        </w:rPr>
        <w:t>Soroca</w:t>
      </w:r>
      <w:r w:rsidRPr="002F266B">
        <w:t xml:space="preserve"> și </w:t>
      </w:r>
      <w:r w:rsidRPr="000D4CC4">
        <w:rPr>
          <w:b/>
          <w:bCs/>
        </w:rPr>
        <w:t>Telenești</w:t>
      </w:r>
      <w:r w:rsidRPr="002F266B">
        <w:t xml:space="preserve"> exprimă priorități mixte – </w:t>
      </w:r>
      <w:r w:rsidRPr="002F266B">
        <w:rPr>
          <w:bCs/>
        </w:rPr>
        <w:t>asistență socială, adăposturi și formare profesională</w:t>
      </w:r>
      <w:r w:rsidRPr="002F266B">
        <w:t xml:space="preserve"> –, semn al unei nevoi de diversificare a serviciilor.</w:t>
      </w:r>
    </w:p>
    <w:p w14:paraId="28D4BF75" w14:textId="29223DD3" w:rsidR="000D4CC4" w:rsidRPr="002F266B" w:rsidRDefault="000D4CC4" w:rsidP="000D4CC4">
      <w:pPr>
        <w:spacing w:before="60" w:after="60"/>
        <w:jc w:val="both"/>
      </w:pPr>
      <w:r>
        <w:t>În</w:t>
      </w:r>
      <w:r w:rsidRPr="002F266B">
        <w:t xml:space="preserve"> ansamblu, răspunsurile confirmă că femeile percep serviciile de sprijin ca </w:t>
      </w:r>
      <w:r w:rsidRPr="000D4CC4">
        <w:rPr>
          <w:bCs/>
        </w:rPr>
        <w:t>indispensabile, dar insuficient dezvoltate</w:t>
      </w:r>
      <w:r w:rsidRPr="002F266B">
        <w:t xml:space="preserve"> în raport cu nevoile reale. </w:t>
      </w:r>
    </w:p>
    <w:p w14:paraId="1F58F39C" w14:textId="5D80EACA" w:rsidR="00CE1997" w:rsidRPr="003D17BF" w:rsidRDefault="00CD75F2" w:rsidP="003B37DE">
      <w:pPr>
        <w:spacing w:before="60" w:after="60"/>
        <w:jc w:val="center"/>
        <w:rPr>
          <w:b/>
          <w:bCs/>
        </w:rPr>
      </w:pPr>
      <w:bookmarkStart w:id="81" w:name="_Hlk215055416"/>
      <w:r>
        <w:rPr>
          <w:b/>
          <w:bCs/>
        </w:rPr>
        <w:t xml:space="preserve">Tabelul </w:t>
      </w:r>
      <w:r w:rsidR="001B2BD3">
        <w:rPr>
          <w:b/>
          <w:bCs/>
        </w:rPr>
        <w:t>7</w:t>
      </w:r>
      <w:r w:rsidR="00CE1997" w:rsidRPr="009E1C01">
        <w:rPr>
          <w:b/>
          <w:bCs/>
        </w:rPr>
        <w:t xml:space="preserve">. </w:t>
      </w:r>
      <w:r>
        <w:rPr>
          <w:b/>
          <w:bCs/>
        </w:rPr>
        <w:t xml:space="preserve">Serviciile care trebuie </w:t>
      </w:r>
      <w:r w:rsidR="00CE1997" w:rsidRPr="009E1C01">
        <w:rPr>
          <w:b/>
          <w:bCs/>
        </w:rPr>
        <w:t>dezvoltate</w:t>
      </w:r>
      <w:r w:rsidR="008B54D6">
        <w:rPr>
          <w:b/>
          <w:bCs/>
        </w:rPr>
        <w:t xml:space="preserve"> cu particularități pe UAT</w:t>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2933"/>
        <w:gridCol w:w="795"/>
        <w:gridCol w:w="5901"/>
      </w:tblGrid>
      <w:tr w:rsidR="0004766B" w:rsidRPr="00CD75F2" w14:paraId="4BEBC465" w14:textId="77777777" w:rsidTr="00D22F10">
        <w:tc>
          <w:tcPr>
            <w:tcW w:w="0" w:type="auto"/>
            <w:shd w:val="clear" w:color="auto" w:fill="92CDDC" w:themeFill="accent5" w:themeFillTint="99"/>
            <w:hideMark/>
          </w:tcPr>
          <w:bookmarkEnd w:id="81"/>
          <w:p w14:paraId="3286675D" w14:textId="77777777" w:rsidR="00CE1997" w:rsidRPr="00CD75F2" w:rsidRDefault="00CE1997" w:rsidP="0050794E">
            <w:pPr>
              <w:spacing w:line="276" w:lineRule="auto"/>
              <w:jc w:val="both"/>
              <w:rPr>
                <w:b/>
                <w:bCs/>
                <w:sz w:val="20"/>
                <w:szCs w:val="20"/>
              </w:rPr>
            </w:pPr>
            <w:r w:rsidRPr="00CD75F2">
              <w:rPr>
                <w:b/>
                <w:bCs/>
                <w:sz w:val="20"/>
                <w:szCs w:val="20"/>
              </w:rPr>
              <w:t>Domeniu prioritar</w:t>
            </w:r>
          </w:p>
        </w:tc>
        <w:tc>
          <w:tcPr>
            <w:tcW w:w="0" w:type="auto"/>
            <w:shd w:val="clear" w:color="auto" w:fill="92CDDC" w:themeFill="accent5" w:themeFillTint="99"/>
            <w:hideMark/>
          </w:tcPr>
          <w:p w14:paraId="69381D65" w14:textId="77777777" w:rsidR="00CE1997" w:rsidRPr="00CD75F2" w:rsidRDefault="00CE1997" w:rsidP="00D22F10">
            <w:pPr>
              <w:spacing w:line="276" w:lineRule="auto"/>
              <w:jc w:val="center"/>
              <w:rPr>
                <w:b/>
                <w:bCs/>
                <w:sz w:val="20"/>
                <w:szCs w:val="20"/>
              </w:rPr>
            </w:pPr>
            <w:r w:rsidRPr="00CD75F2">
              <w:rPr>
                <w:b/>
                <w:bCs/>
                <w:sz w:val="20"/>
                <w:szCs w:val="20"/>
              </w:rPr>
              <w:t>Total (%)</w:t>
            </w:r>
          </w:p>
        </w:tc>
        <w:tc>
          <w:tcPr>
            <w:tcW w:w="0" w:type="auto"/>
            <w:shd w:val="clear" w:color="auto" w:fill="92CDDC" w:themeFill="accent5" w:themeFillTint="99"/>
            <w:hideMark/>
          </w:tcPr>
          <w:p w14:paraId="28CC97E4" w14:textId="77777777" w:rsidR="00CE1997" w:rsidRPr="00CD75F2" w:rsidRDefault="00CE1997" w:rsidP="0054406F">
            <w:pPr>
              <w:spacing w:line="276" w:lineRule="auto"/>
              <w:rPr>
                <w:b/>
                <w:bCs/>
                <w:sz w:val="20"/>
                <w:szCs w:val="20"/>
              </w:rPr>
            </w:pPr>
            <w:r w:rsidRPr="00CD75F2">
              <w:rPr>
                <w:b/>
                <w:bCs/>
                <w:sz w:val="20"/>
                <w:szCs w:val="20"/>
              </w:rPr>
              <w:t>Observații principale</w:t>
            </w:r>
          </w:p>
        </w:tc>
      </w:tr>
      <w:tr w:rsidR="0004766B" w:rsidRPr="00CD75F2" w14:paraId="69117BFD" w14:textId="77777777" w:rsidTr="00D22F10">
        <w:tc>
          <w:tcPr>
            <w:tcW w:w="0" w:type="auto"/>
            <w:hideMark/>
          </w:tcPr>
          <w:p w14:paraId="2EDA23DE" w14:textId="77777777" w:rsidR="00CE1997" w:rsidRPr="0050794E" w:rsidRDefault="00CE1997" w:rsidP="00D22F10">
            <w:pPr>
              <w:spacing w:line="276" w:lineRule="auto"/>
              <w:rPr>
                <w:sz w:val="20"/>
                <w:szCs w:val="20"/>
              </w:rPr>
            </w:pPr>
            <w:r w:rsidRPr="0050794E">
              <w:rPr>
                <w:sz w:val="20"/>
                <w:szCs w:val="20"/>
              </w:rPr>
              <w:t>Servicii psihologice</w:t>
            </w:r>
          </w:p>
        </w:tc>
        <w:tc>
          <w:tcPr>
            <w:tcW w:w="0" w:type="auto"/>
            <w:hideMark/>
          </w:tcPr>
          <w:p w14:paraId="019ED8F0" w14:textId="40359700" w:rsidR="00CE1997" w:rsidRPr="00CD75F2" w:rsidRDefault="00CE1997" w:rsidP="00D22F10">
            <w:pPr>
              <w:spacing w:line="276" w:lineRule="auto"/>
              <w:jc w:val="center"/>
              <w:rPr>
                <w:sz w:val="20"/>
                <w:szCs w:val="20"/>
              </w:rPr>
            </w:pPr>
            <w:r w:rsidRPr="00CD75F2">
              <w:rPr>
                <w:sz w:val="20"/>
                <w:szCs w:val="20"/>
              </w:rPr>
              <w:t>44</w:t>
            </w:r>
            <w:r w:rsidR="008970F2">
              <w:rPr>
                <w:sz w:val="20"/>
                <w:szCs w:val="20"/>
              </w:rPr>
              <w:t>%</w:t>
            </w:r>
          </w:p>
        </w:tc>
        <w:tc>
          <w:tcPr>
            <w:tcW w:w="0" w:type="auto"/>
            <w:hideMark/>
          </w:tcPr>
          <w:p w14:paraId="45F52822" w14:textId="1EB377FA" w:rsidR="00CE1997" w:rsidRPr="00CD75F2" w:rsidRDefault="00CE1997" w:rsidP="00D22F10">
            <w:pPr>
              <w:spacing w:line="276" w:lineRule="auto"/>
              <w:rPr>
                <w:sz w:val="20"/>
                <w:szCs w:val="20"/>
              </w:rPr>
            </w:pPr>
            <w:r w:rsidRPr="00CD75F2">
              <w:rPr>
                <w:sz w:val="20"/>
                <w:szCs w:val="20"/>
              </w:rPr>
              <w:t>Cea mai frecventă recom</w:t>
            </w:r>
            <w:r w:rsidR="00CD75F2">
              <w:rPr>
                <w:sz w:val="20"/>
                <w:szCs w:val="20"/>
              </w:rPr>
              <w:t>andare, mai ales în Hâncești (46</w:t>
            </w:r>
            <w:r w:rsidRPr="00CD75F2">
              <w:rPr>
                <w:sz w:val="20"/>
                <w:szCs w:val="20"/>
              </w:rPr>
              <w:t>%)</w:t>
            </w:r>
            <w:r w:rsidR="00CD75F2">
              <w:rPr>
                <w:sz w:val="20"/>
                <w:szCs w:val="20"/>
              </w:rPr>
              <w:t xml:space="preserve">, Telenești (48%) </w:t>
            </w:r>
            <w:r w:rsidRPr="00CD75F2">
              <w:rPr>
                <w:sz w:val="20"/>
                <w:szCs w:val="20"/>
              </w:rPr>
              <w:t>și Ștefan Vodă (49%), unde accesul efect</w:t>
            </w:r>
            <w:r w:rsidR="00CD75F2">
              <w:rPr>
                <w:sz w:val="20"/>
                <w:szCs w:val="20"/>
              </w:rPr>
              <w:t>iv la consiliere este mai redus</w:t>
            </w:r>
          </w:p>
        </w:tc>
      </w:tr>
      <w:tr w:rsidR="0004766B" w:rsidRPr="00EE09E3" w14:paraId="7E12E794" w14:textId="77777777" w:rsidTr="00D22F10">
        <w:tc>
          <w:tcPr>
            <w:tcW w:w="0" w:type="auto"/>
            <w:hideMark/>
          </w:tcPr>
          <w:p w14:paraId="5ECE83D5" w14:textId="77777777" w:rsidR="00CE1997" w:rsidRPr="0050794E" w:rsidRDefault="00CE1997" w:rsidP="00D22F10">
            <w:pPr>
              <w:spacing w:line="276" w:lineRule="auto"/>
              <w:rPr>
                <w:sz w:val="20"/>
                <w:szCs w:val="20"/>
              </w:rPr>
            </w:pPr>
            <w:r w:rsidRPr="0050794E">
              <w:rPr>
                <w:sz w:val="20"/>
                <w:szCs w:val="20"/>
              </w:rPr>
              <w:t>Asistență juridică gratuită</w:t>
            </w:r>
          </w:p>
        </w:tc>
        <w:tc>
          <w:tcPr>
            <w:tcW w:w="0" w:type="auto"/>
            <w:hideMark/>
          </w:tcPr>
          <w:p w14:paraId="33A463F0" w14:textId="62EEC34C" w:rsidR="00CE1997" w:rsidRPr="00EE09E3" w:rsidRDefault="00CE1997" w:rsidP="00D22F10">
            <w:pPr>
              <w:spacing w:line="276" w:lineRule="auto"/>
              <w:jc w:val="center"/>
              <w:rPr>
                <w:sz w:val="20"/>
                <w:szCs w:val="20"/>
              </w:rPr>
            </w:pPr>
            <w:r w:rsidRPr="00EE09E3">
              <w:rPr>
                <w:sz w:val="20"/>
                <w:szCs w:val="20"/>
              </w:rPr>
              <w:t>41</w:t>
            </w:r>
            <w:r w:rsidR="008970F2">
              <w:rPr>
                <w:sz w:val="20"/>
                <w:szCs w:val="20"/>
              </w:rPr>
              <w:t>%</w:t>
            </w:r>
          </w:p>
        </w:tc>
        <w:tc>
          <w:tcPr>
            <w:tcW w:w="0" w:type="auto"/>
            <w:hideMark/>
          </w:tcPr>
          <w:p w14:paraId="449AB4B2" w14:textId="6A6CAEA9" w:rsidR="00CE1997" w:rsidRPr="00EE09E3" w:rsidRDefault="00CE1997" w:rsidP="00D22F10">
            <w:pPr>
              <w:spacing w:line="276" w:lineRule="auto"/>
              <w:rPr>
                <w:sz w:val="20"/>
                <w:szCs w:val="20"/>
              </w:rPr>
            </w:pPr>
            <w:r w:rsidRPr="00EE09E3">
              <w:rPr>
                <w:sz w:val="20"/>
                <w:szCs w:val="20"/>
              </w:rPr>
              <w:t>Prioritară în raioanele rurale (Ștefan Vodă</w:t>
            </w:r>
            <w:r w:rsidR="00EE09E3">
              <w:rPr>
                <w:sz w:val="20"/>
                <w:szCs w:val="20"/>
              </w:rPr>
              <w:t xml:space="preserve"> - 56% </w:t>
            </w:r>
            <w:r w:rsidRPr="00EE09E3">
              <w:rPr>
                <w:sz w:val="20"/>
                <w:szCs w:val="20"/>
              </w:rPr>
              <w:t>și Hâncești</w:t>
            </w:r>
            <w:r w:rsidR="00EE09E3">
              <w:rPr>
                <w:sz w:val="20"/>
                <w:szCs w:val="20"/>
              </w:rPr>
              <w:t xml:space="preserve"> - 50%) pentru că</w:t>
            </w:r>
            <w:r w:rsidRPr="00EE09E3">
              <w:rPr>
                <w:sz w:val="20"/>
                <w:szCs w:val="20"/>
              </w:rPr>
              <w:t xml:space="preserve"> femeile asociază accesul la justiție c</w:t>
            </w:r>
            <w:r w:rsidR="00EE09E3">
              <w:rPr>
                <w:sz w:val="20"/>
                <w:szCs w:val="20"/>
              </w:rPr>
              <w:t>u protecția împotriva violenței</w:t>
            </w:r>
          </w:p>
        </w:tc>
      </w:tr>
      <w:tr w:rsidR="0004766B" w:rsidRPr="00EE09E3" w14:paraId="3E854384" w14:textId="77777777" w:rsidTr="00D22F10">
        <w:tc>
          <w:tcPr>
            <w:tcW w:w="0" w:type="auto"/>
            <w:hideMark/>
          </w:tcPr>
          <w:p w14:paraId="364B0D94" w14:textId="4D520ABB" w:rsidR="00CE1997" w:rsidRPr="0050794E" w:rsidRDefault="00CE1997" w:rsidP="00D22F10">
            <w:pPr>
              <w:spacing w:line="276" w:lineRule="auto"/>
              <w:rPr>
                <w:sz w:val="20"/>
                <w:szCs w:val="20"/>
              </w:rPr>
            </w:pPr>
            <w:r w:rsidRPr="0050794E">
              <w:rPr>
                <w:sz w:val="20"/>
                <w:szCs w:val="20"/>
              </w:rPr>
              <w:t>Servicii sociale</w:t>
            </w:r>
            <w:r w:rsidR="00EE09E3" w:rsidRPr="0050794E">
              <w:rPr>
                <w:sz w:val="20"/>
                <w:szCs w:val="20"/>
              </w:rPr>
              <w:t xml:space="preserve"> (ajutor material și suport în situații de criză)</w:t>
            </w:r>
          </w:p>
        </w:tc>
        <w:tc>
          <w:tcPr>
            <w:tcW w:w="0" w:type="auto"/>
            <w:hideMark/>
          </w:tcPr>
          <w:p w14:paraId="7854C77F" w14:textId="7CC734D0" w:rsidR="00CE1997" w:rsidRPr="00EE09E3" w:rsidRDefault="00CE1997" w:rsidP="00D22F10">
            <w:pPr>
              <w:spacing w:line="276" w:lineRule="auto"/>
              <w:jc w:val="center"/>
              <w:rPr>
                <w:sz w:val="20"/>
                <w:szCs w:val="20"/>
              </w:rPr>
            </w:pPr>
            <w:r w:rsidRPr="00EE09E3">
              <w:rPr>
                <w:sz w:val="20"/>
                <w:szCs w:val="20"/>
              </w:rPr>
              <w:t>34</w:t>
            </w:r>
            <w:r w:rsidR="008970F2">
              <w:rPr>
                <w:sz w:val="20"/>
                <w:szCs w:val="20"/>
              </w:rPr>
              <w:t>%</w:t>
            </w:r>
          </w:p>
        </w:tc>
        <w:tc>
          <w:tcPr>
            <w:tcW w:w="0" w:type="auto"/>
            <w:hideMark/>
          </w:tcPr>
          <w:p w14:paraId="67764015" w14:textId="038C346C" w:rsidR="00CE1997" w:rsidRPr="00EE09E3" w:rsidRDefault="00EE09E3" w:rsidP="00D22F10">
            <w:pPr>
              <w:spacing w:line="276" w:lineRule="auto"/>
              <w:rPr>
                <w:sz w:val="20"/>
                <w:szCs w:val="20"/>
              </w:rPr>
            </w:pPr>
            <w:r>
              <w:rPr>
                <w:sz w:val="20"/>
                <w:szCs w:val="20"/>
              </w:rPr>
              <w:t>Prioritar s-a nominalizat</w:t>
            </w:r>
            <w:r w:rsidR="00CE1997" w:rsidRPr="00EE09E3">
              <w:rPr>
                <w:sz w:val="20"/>
                <w:szCs w:val="20"/>
              </w:rPr>
              <w:t xml:space="preserve"> Bălți (45%) și Hâncești (38%), ca răspuns la vulnerabilitățile materiale și la lipsa</w:t>
            </w:r>
            <w:r>
              <w:rPr>
                <w:sz w:val="20"/>
                <w:szCs w:val="20"/>
              </w:rPr>
              <w:t xml:space="preserve"> sprijinului local</w:t>
            </w:r>
          </w:p>
        </w:tc>
      </w:tr>
      <w:tr w:rsidR="0004766B" w:rsidRPr="00EE09E3" w14:paraId="1893D598" w14:textId="77777777" w:rsidTr="00D22F10">
        <w:tc>
          <w:tcPr>
            <w:tcW w:w="0" w:type="auto"/>
            <w:hideMark/>
          </w:tcPr>
          <w:p w14:paraId="197BE949" w14:textId="77777777" w:rsidR="00CE1997" w:rsidRPr="0050794E" w:rsidRDefault="00CE1997" w:rsidP="00D22F10">
            <w:pPr>
              <w:spacing w:line="276" w:lineRule="auto"/>
              <w:rPr>
                <w:sz w:val="20"/>
                <w:szCs w:val="20"/>
              </w:rPr>
            </w:pPr>
            <w:r w:rsidRPr="0050794E">
              <w:rPr>
                <w:sz w:val="20"/>
                <w:szCs w:val="20"/>
              </w:rPr>
              <w:t>Adăposturi / centre de criză</w:t>
            </w:r>
          </w:p>
        </w:tc>
        <w:tc>
          <w:tcPr>
            <w:tcW w:w="0" w:type="auto"/>
            <w:hideMark/>
          </w:tcPr>
          <w:p w14:paraId="41B15030" w14:textId="01421996" w:rsidR="00CE1997" w:rsidRPr="00EE09E3" w:rsidRDefault="00CE1997" w:rsidP="00D22F10">
            <w:pPr>
              <w:spacing w:line="276" w:lineRule="auto"/>
              <w:jc w:val="center"/>
              <w:rPr>
                <w:sz w:val="20"/>
                <w:szCs w:val="20"/>
              </w:rPr>
            </w:pPr>
            <w:r w:rsidRPr="00EE09E3">
              <w:rPr>
                <w:sz w:val="20"/>
                <w:szCs w:val="20"/>
              </w:rPr>
              <w:t>29</w:t>
            </w:r>
            <w:r w:rsidR="008970F2">
              <w:rPr>
                <w:sz w:val="20"/>
                <w:szCs w:val="20"/>
              </w:rPr>
              <w:t>%</w:t>
            </w:r>
          </w:p>
        </w:tc>
        <w:tc>
          <w:tcPr>
            <w:tcW w:w="0" w:type="auto"/>
            <w:hideMark/>
          </w:tcPr>
          <w:p w14:paraId="4A5E23E5" w14:textId="11B01E24" w:rsidR="00CE1997" w:rsidRPr="00EE09E3" w:rsidRDefault="00CE1997" w:rsidP="00D22F10">
            <w:pPr>
              <w:spacing w:line="276" w:lineRule="auto"/>
              <w:rPr>
                <w:sz w:val="20"/>
                <w:szCs w:val="20"/>
              </w:rPr>
            </w:pPr>
            <w:r w:rsidRPr="00EE09E3">
              <w:rPr>
                <w:sz w:val="20"/>
                <w:szCs w:val="20"/>
              </w:rPr>
              <w:t>R</w:t>
            </w:r>
            <w:r w:rsidR="00EE09E3">
              <w:rPr>
                <w:sz w:val="20"/>
                <w:szCs w:val="20"/>
              </w:rPr>
              <w:t>elevanță ridicată în Hâncești (</w:t>
            </w:r>
            <w:r w:rsidRPr="00EE09E3">
              <w:rPr>
                <w:sz w:val="20"/>
                <w:szCs w:val="20"/>
              </w:rPr>
              <w:t>4</w:t>
            </w:r>
            <w:r w:rsidR="00EE09E3">
              <w:rPr>
                <w:sz w:val="20"/>
                <w:szCs w:val="20"/>
              </w:rPr>
              <w:t>0%) și Telenești (34</w:t>
            </w:r>
            <w:r w:rsidRPr="00EE09E3">
              <w:rPr>
                <w:sz w:val="20"/>
                <w:szCs w:val="20"/>
              </w:rPr>
              <w:t>%), unde lipsa infrastructurii specializate rămâne o problemă.</w:t>
            </w:r>
          </w:p>
        </w:tc>
      </w:tr>
      <w:tr w:rsidR="0004766B" w:rsidRPr="00EE09E3" w14:paraId="69B847D8" w14:textId="77777777" w:rsidTr="00D22F10">
        <w:tc>
          <w:tcPr>
            <w:tcW w:w="0" w:type="auto"/>
            <w:hideMark/>
          </w:tcPr>
          <w:p w14:paraId="7A75F40B" w14:textId="14044375" w:rsidR="00CE1997" w:rsidRPr="0050794E" w:rsidRDefault="00CE1997" w:rsidP="00D22F10">
            <w:pPr>
              <w:spacing w:line="276" w:lineRule="auto"/>
              <w:rPr>
                <w:sz w:val="20"/>
                <w:szCs w:val="20"/>
              </w:rPr>
            </w:pPr>
            <w:r w:rsidRPr="0050794E">
              <w:rPr>
                <w:sz w:val="20"/>
                <w:szCs w:val="20"/>
              </w:rPr>
              <w:t>Sprijin financiar</w:t>
            </w:r>
            <w:r w:rsidR="00EE09E3" w:rsidRPr="0050794E">
              <w:rPr>
                <w:sz w:val="20"/>
                <w:szCs w:val="20"/>
              </w:rPr>
              <w:t xml:space="preserve"> temporar</w:t>
            </w:r>
          </w:p>
        </w:tc>
        <w:tc>
          <w:tcPr>
            <w:tcW w:w="0" w:type="auto"/>
            <w:hideMark/>
          </w:tcPr>
          <w:p w14:paraId="1A20434F" w14:textId="5FDC3315" w:rsidR="00CE1997" w:rsidRPr="00EE09E3" w:rsidRDefault="00CE1997" w:rsidP="00D22F10">
            <w:pPr>
              <w:spacing w:line="276" w:lineRule="auto"/>
              <w:jc w:val="center"/>
              <w:rPr>
                <w:sz w:val="20"/>
                <w:szCs w:val="20"/>
              </w:rPr>
            </w:pPr>
            <w:r w:rsidRPr="00EE09E3">
              <w:rPr>
                <w:sz w:val="20"/>
                <w:szCs w:val="20"/>
              </w:rPr>
              <w:t>24</w:t>
            </w:r>
            <w:r w:rsidR="008970F2">
              <w:rPr>
                <w:sz w:val="20"/>
                <w:szCs w:val="20"/>
              </w:rPr>
              <w:t>%</w:t>
            </w:r>
          </w:p>
        </w:tc>
        <w:tc>
          <w:tcPr>
            <w:tcW w:w="0" w:type="auto"/>
            <w:hideMark/>
          </w:tcPr>
          <w:p w14:paraId="62C2E42C" w14:textId="1460D016" w:rsidR="00CE1997" w:rsidRPr="00EE09E3" w:rsidRDefault="00CE1997" w:rsidP="00D22F10">
            <w:pPr>
              <w:spacing w:line="276" w:lineRule="auto"/>
              <w:rPr>
                <w:sz w:val="20"/>
                <w:szCs w:val="20"/>
              </w:rPr>
            </w:pPr>
            <w:r w:rsidRPr="00EE09E3">
              <w:rPr>
                <w:sz w:val="20"/>
                <w:szCs w:val="20"/>
              </w:rPr>
              <w:t xml:space="preserve">Femeile solicită combinarea suportului social cu </w:t>
            </w:r>
            <w:r w:rsidR="00EE09E3">
              <w:rPr>
                <w:sz w:val="20"/>
                <w:szCs w:val="20"/>
              </w:rPr>
              <w:t xml:space="preserve">sprijin financiar, </w:t>
            </w:r>
            <w:r w:rsidRPr="00EE09E3">
              <w:rPr>
                <w:sz w:val="20"/>
                <w:szCs w:val="20"/>
              </w:rPr>
              <w:t>menționat frecvent în Bălți</w:t>
            </w:r>
            <w:r w:rsidR="0004766B">
              <w:rPr>
                <w:sz w:val="20"/>
                <w:szCs w:val="20"/>
              </w:rPr>
              <w:t xml:space="preserve"> (31%) și Ștefan Vodă (31%)</w:t>
            </w:r>
          </w:p>
        </w:tc>
      </w:tr>
      <w:tr w:rsidR="0004766B" w:rsidRPr="00EE09E3" w14:paraId="4D97BA21" w14:textId="77777777" w:rsidTr="00D22F10">
        <w:tc>
          <w:tcPr>
            <w:tcW w:w="0" w:type="auto"/>
          </w:tcPr>
          <w:p w14:paraId="3C36A2D8" w14:textId="241E7914" w:rsidR="0004766B" w:rsidRPr="0050794E" w:rsidRDefault="0004766B" w:rsidP="00D22F10">
            <w:pPr>
              <w:spacing w:line="276" w:lineRule="auto"/>
              <w:rPr>
                <w:sz w:val="20"/>
                <w:szCs w:val="20"/>
              </w:rPr>
            </w:pPr>
            <w:r w:rsidRPr="0050794E">
              <w:rPr>
                <w:color w:val="000000"/>
                <w:sz w:val="20"/>
                <w:szCs w:val="20"/>
              </w:rPr>
              <w:t>Asistență pentru angajare și cursuri de formare profesională</w:t>
            </w:r>
          </w:p>
        </w:tc>
        <w:tc>
          <w:tcPr>
            <w:tcW w:w="0" w:type="auto"/>
          </w:tcPr>
          <w:p w14:paraId="17120473" w14:textId="1DA09130" w:rsidR="0004766B" w:rsidRPr="00EE09E3" w:rsidRDefault="0004766B" w:rsidP="00D22F10">
            <w:pPr>
              <w:spacing w:line="276" w:lineRule="auto"/>
              <w:jc w:val="center"/>
              <w:rPr>
                <w:sz w:val="20"/>
                <w:szCs w:val="20"/>
              </w:rPr>
            </w:pPr>
            <w:r>
              <w:rPr>
                <w:sz w:val="20"/>
                <w:szCs w:val="20"/>
              </w:rPr>
              <w:t>21</w:t>
            </w:r>
            <w:r w:rsidR="008970F2">
              <w:rPr>
                <w:sz w:val="20"/>
                <w:szCs w:val="20"/>
              </w:rPr>
              <w:t>%</w:t>
            </w:r>
          </w:p>
        </w:tc>
        <w:tc>
          <w:tcPr>
            <w:tcW w:w="0" w:type="auto"/>
          </w:tcPr>
          <w:p w14:paraId="29416A4C" w14:textId="5A955F35" w:rsidR="0004766B" w:rsidRPr="00EE09E3" w:rsidRDefault="0004766B" w:rsidP="00D22F10">
            <w:pPr>
              <w:spacing w:line="276" w:lineRule="auto"/>
              <w:rPr>
                <w:sz w:val="20"/>
                <w:szCs w:val="20"/>
              </w:rPr>
            </w:pPr>
            <w:r>
              <w:rPr>
                <w:sz w:val="20"/>
                <w:szCs w:val="20"/>
              </w:rPr>
              <w:t>Într-o măsură mai mare s-a menționat la Bălți (31%) și Hâncești (24%)</w:t>
            </w:r>
            <w:r w:rsidRPr="00EE09E3">
              <w:rPr>
                <w:sz w:val="20"/>
                <w:szCs w:val="20"/>
              </w:rPr>
              <w:t xml:space="preserve"> ca răspuns la </w:t>
            </w:r>
            <w:r>
              <w:rPr>
                <w:sz w:val="20"/>
                <w:szCs w:val="20"/>
              </w:rPr>
              <w:t>provocările existente pe piața muncii</w:t>
            </w:r>
          </w:p>
        </w:tc>
      </w:tr>
      <w:tr w:rsidR="0004766B" w:rsidRPr="00EE09E3" w14:paraId="6861746E" w14:textId="77777777" w:rsidTr="00D22F10">
        <w:tc>
          <w:tcPr>
            <w:tcW w:w="0" w:type="auto"/>
          </w:tcPr>
          <w:p w14:paraId="1DCD7B35" w14:textId="7DBC7DEB" w:rsidR="0004766B" w:rsidRPr="0050794E" w:rsidRDefault="0004766B" w:rsidP="00D22F10">
            <w:pPr>
              <w:spacing w:line="276" w:lineRule="auto"/>
              <w:rPr>
                <w:bCs/>
                <w:color w:val="000000"/>
                <w:sz w:val="20"/>
                <w:szCs w:val="20"/>
              </w:rPr>
            </w:pPr>
            <w:r w:rsidRPr="0050794E">
              <w:rPr>
                <w:bCs/>
                <w:color w:val="000000"/>
                <w:sz w:val="20"/>
                <w:szCs w:val="20"/>
              </w:rPr>
              <w:t>Programe de mentorat și sprijin pentru inițierea unei activități economice</w:t>
            </w:r>
          </w:p>
        </w:tc>
        <w:tc>
          <w:tcPr>
            <w:tcW w:w="0" w:type="auto"/>
          </w:tcPr>
          <w:p w14:paraId="6EFC742C" w14:textId="33EE943D" w:rsidR="0004766B" w:rsidRDefault="0004766B" w:rsidP="00D22F10">
            <w:pPr>
              <w:spacing w:line="276" w:lineRule="auto"/>
              <w:jc w:val="center"/>
              <w:rPr>
                <w:sz w:val="20"/>
                <w:szCs w:val="20"/>
              </w:rPr>
            </w:pPr>
            <w:r>
              <w:rPr>
                <w:sz w:val="20"/>
                <w:szCs w:val="20"/>
              </w:rPr>
              <w:t>13</w:t>
            </w:r>
            <w:r w:rsidR="008970F2">
              <w:rPr>
                <w:sz w:val="20"/>
                <w:szCs w:val="20"/>
              </w:rPr>
              <w:t>%</w:t>
            </w:r>
          </w:p>
        </w:tc>
        <w:tc>
          <w:tcPr>
            <w:tcW w:w="0" w:type="auto"/>
          </w:tcPr>
          <w:p w14:paraId="6601A69B" w14:textId="7AAF5FA2" w:rsidR="0004766B" w:rsidRDefault="0004766B" w:rsidP="00D22F10">
            <w:pPr>
              <w:spacing w:line="276" w:lineRule="auto"/>
              <w:rPr>
                <w:sz w:val="20"/>
                <w:szCs w:val="20"/>
              </w:rPr>
            </w:pPr>
            <w:r>
              <w:rPr>
                <w:sz w:val="20"/>
                <w:szCs w:val="20"/>
              </w:rPr>
              <w:t xml:space="preserve">S-au solicitat astfel de programe mai </w:t>
            </w:r>
            <w:r w:rsidRPr="00EE09E3">
              <w:rPr>
                <w:sz w:val="20"/>
                <w:szCs w:val="20"/>
              </w:rPr>
              <w:t>frecvent în Bălți</w:t>
            </w:r>
            <w:r>
              <w:rPr>
                <w:sz w:val="20"/>
                <w:szCs w:val="20"/>
              </w:rPr>
              <w:t xml:space="preserve"> (21%) și Hâncești (14%)</w:t>
            </w:r>
          </w:p>
        </w:tc>
      </w:tr>
      <w:tr w:rsidR="0004766B" w:rsidRPr="00EE09E3" w14:paraId="32B3EBEC" w14:textId="77777777" w:rsidTr="00D22F10">
        <w:tc>
          <w:tcPr>
            <w:tcW w:w="0" w:type="auto"/>
            <w:hideMark/>
          </w:tcPr>
          <w:p w14:paraId="5DA91DD5" w14:textId="77777777" w:rsidR="0004766B" w:rsidRPr="0050794E" w:rsidRDefault="0004766B" w:rsidP="00D22F10">
            <w:pPr>
              <w:spacing w:line="276" w:lineRule="auto"/>
              <w:rPr>
                <w:bCs/>
                <w:sz w:val="20"/>
                <w:szCs w:val="20"/>
              </w:rPr>
            </w:pPr>
            <w:r w:rsidRPr="0050794E">
              <w:rPr>
                <w:bCs/>
                <w:sz w:val="20"/>
                <w:szCs w:val="20"/>
              </w:rPr>
              <w:t>Servicii pentru grupuri vulnerabile</w:t>
            </w:r>
          </w:p>
        </w:tc>
        <w:tc>
          <w:tcPr>
            <w:tcW w:w="0" w:type="auto"/>
            <w:hideMark/>
          </w:tcPr>
          <w:p w14:paraId="3BEA5197" w14:textId="62B9ABAB" w:rsidR="0004766B" w:rsidRPr="00EE09E3" w:rsidRDefault="0004766B" w:rsidP="00D22F10">
            <w:pPr>
              <w:spacing w:line="276" w:lineRule="auto"/>
              <w:jc w:val="center"/>
              <w:rPr>
                <w:sz w:val="20"/>
                <w:szCs w:val="20"/>
              </w:rPr>
            </w:pPr>
            <w:r w:rsidRPr="00EE09E3">
              <w:rPr>
                <w:sz w:val="20"/>
                <w:szCs w:val="20"/>
              </w:rPr>
              <w:t>11</w:t>
            </w:r>
            <w:r w:rsidR="008970F2">
              <w:rPr>
                <w:sz w:val="20"/>
                <w:szCs w:val="20"/>
              </w:rPr>
              <w:t>%</w:t>
            </w:r>
          </w:p>
        </w:tc>
        <w:tc>
          <w:tcPr>
            <w:tcW w:w="0" w:type="auto"/>
            <w:hideMark/>
          </w:tcPr>
          <w:p w14:paraId="2748E633" w14:textId="1648B209" w:rsidR="0004766B" w:rsidRPr="00EE09E3" w:rsidRDefault="0004766B" w:rsidP="00D22F10">
            <w:pPr>
              <w:spacing w:line="276" w:lineRule="auto"/>
              <w:rPr>
                <w:sz w:val="20"/>
                <w:szCs w:val="20"/>
              </w:rPr>
            </w:pPr>
            <w:r w:rsidRPr="00EE09E3">
              <w:rPr>
                <w:sz w:val="20"/>
                <w:szCs w:val="20"/>
              </w:rPr>
              <w:t xml:space="preserve">Semnalează nevoia de adaptare pentru femei cu dizabilități, refugiate sau rome </w:t>
            </w:r>
            <w:r>
              <w:rPr>
                <w:sz w:val="20"/>
                <w:szCs w:val="20"/>
              </w:rPr>
              <w:t>în Bălți (16%) și Telenești (14</w:t>
            </w:r>
            <w:r w:rsidRPr="00EE09E3">
              <w:rPr>
                <w:sz w:val="20"/>
                <w:szCs w:val="20"/>
              </w:rPr>
              <w:t>%)</w:t>
            </w:r>
          </w:p>
        </w:tc>
      </w:tr>
      <w:tr w:rsidR="0004766B" w:rsidRPr="00EE09E3" w14:paraId="3BDD6F1A" w14:textId="77777777" w:rsidTr="00D22F10">
        <w:tc>
          <w:tcPr>
            <w:tcW w:w="0" w:type="auto"/>
          </w:tcPr>
          <w:p w14:paraId="6D2AFBBA" w14:textId="667335F6" w:rsidR="0004766B" w:rsidRPr="0050794E" w:rsidRDefault="0004766B" w:rsidP="00D22F10">
            <w:pPr>
              <w:spacing w:line="276" w:lineRule="auto"/>
              <w:rPr>
                <w:bCs/>
                <w:sz w:val="20"/>
                <w:szCs w:val="20"/>
              </w:rPr>
            </w:pPr>
            <w:r w:rsidRPr="0050794E">
              <w:rPr>
                <w:bCs/>
                <w:color w:val="000000"/>
                <w:sz w:val="20"/>
                <w:szCs w:val="20"/>
              </w:rPr>
              <w:t>Suport pentru îngrijirea copiilor în timpul accesării altor servicii</w:t>
            </w:r>
          </w:p>
        </w:tc>
        <w:tc>
          <w:tcPr>
            <w:tcW w:w="0" w:type="auto"/>
          </w:tcPr>
          <w:p w14:paraId="25080E40" w14:textId="07FBB237" w:rsidR="0004766B" w:rsidRPr="00EE09E3" w:rsidRDefault="0004766B" w:rsidP="00D22F10">
            <w:pPr>
              <w:spacing w:line="276" w:lineRule="auto"/>
              <w:jc w:val="center"/>
              <w:rPr>
                <w:sz w:val="20"/>
                <w:szCs w:val="20"/>
              </w:rPr>
            </w:pPr>
            <w:r>
              <w:rPr>
                <w:sz w:val="20"/>
                <w:szCs w:val="20"/>
              </w:rPr>
              <w:t>11</w:t>
            </w:r>
            <w:r w:rsidR="008970F2">
              <w:rPr>
                <w:sz w:val="20"/>
                <w:szCs w:val="20"/>
              </w:rPr>
              <w:t>%</w:t>
            </w:r>
          </w:p>
        </w:tc>
        <w:tc>
          <w:tcPr>
            <w:tcW w:w="0" w:type="auto"/>
          </w:tcPr>
          <w:p w14:paraId="41177482" w14:textId="42C07555" w:rsidR="0004766B" w:rsidRPr="00EE09E3" w:rsidRDefault="0004766B" w:rsidP="00D22F10">
            <w:pPr>
              <w:spacing w:line="276" w:lineRule="auto"/>
              <w:rPr>
                <w:sz w:val="20"/>
                <w:szCs w:val="20"/>
              </w:rPr>
            </w:pPr>
            <w:r>
              <w:rPr>
                <w:sz w:val="20"/>
                <w:szCs w:val="20"/>
              </w:rPr>
              <w:t>Accesul la servicii este limitat și de responsabilitățile de îngrijire și creștere a copiilor, aspect evidențiat în special de femeile din Bălți (16%), Soroca (16%) și Ștefan Vodă (11%)</w:t>
            </w:r>
          </w:p>
        </w:tc>
      </w:tr>
      <w:tr w:rsidR="00A70E3D" w:rsidRPr="00EE09E3" w14:paraId="5151E315" w14:textId="77777777" w:rsidTr="00D22F10">
        <w:tc>
          <w:tcPr>
            <w:tcW w:w="0" w:type="auto"/>
          </w:tcPr>
          <w:p w14:paraId="5DF962CC" w14:textId="1ED984A1" w:rsidR="00A70E3D" w:rsidRPr="0050794E" w:rsidRDefault="00A70E3D" w:rsidP="00D22F10">
            <w:pPr>
              <w:spacing w:line="276" w:lineRule="auto"/>
              <w:rPr>
                <w:bCs/>
                <w:color w:val="000000"/>
                <w:sz w:val="20"/>
                <w:szCs w:val="20"/>
              </w:rPr>
            </w:pPr>
            <w:r w:rsidRPr="0050794E">
              <w:rPr>
                <w:bCs/>
                <w:color w:val="000000"/>
                <w:sz w:val="20"/>
                <w:szCs w:val="20"/>
              </w:rPr>
              <w:t>Alte servicii (s-a menționat – creșe sociale)</w:t>
            </w:r>
          </w:p>
        </w:tc>
        <w:tc>
          <w:tcPr>
            <w:tcW w:w="0" w:type="auto"/>
          </w:tcPr>
          <w:p w14:paraId="43501C47" w14:textId="5DF09B74" w:rsidR="00A70E3D" w:rsidRDefault="00A70E3D" w:rsidP="00D22F10">
            <w:pPr>
              <w:spacing w:line="276" w:lineRule="auto"/>
              <w:jc w:val="center"/>
              <w:rPr>
                <w:sz w:val="20"/>
                <w:szCs w:val="20"/>
              </w:rPr>
            </w:pPr>
            <w:r>
              <w:rPr>
                <w:sz w:val="20"/>
                <w:szCs w:val="20"/>
              </w:rPr>
              <w:t>2</w:t>
            </w:r>
            <w:r w:rsidR="008970F2">
              <w:rPr>
                <w:sz w:val="20"/>
                <w:szCs w:val="20"/>
              </w:rPr>
              <w:t>%</w:t>
            </w:r>
          </w:p>
        </w:tc>
        <w:tc>
          <w:tcPr>
            <w:tcW w:w="0" w:type="auto"/>
          </w:tcPr>
          <w:p w14:paraId="7359A668" w14:textId="45FEC1CE" w:rsidR="00A70E3D" w:rsidRDefault="00A70E3D" w:rsidP="00D22F10">
            <w:pPr>
              <w:spacing w:line="276" w:lineRule="auto"/>
              <w:rPr>
                <w:sz w:val="20"/>
                <w:szCs w:val="20"/>
              </w:rPr>
            </w:pPr>
            <w:r>
              <w:rPr>
                <w:sz w:val="20"/>
                <w:szCs w:val="20"/>
              </w:rPr>
              <w:t>Necesitatea acestor servicii este importantă în Bălți (6%) și Soroca (2%)</w:t>
            </w:r>
          </w:p>
        </w:tc>
      </w:tr>
    </w:tbl>
    <w:p w14:paraId="4FACE8D1" w14:textId="77777777" w:rsidR="00CE1997" w:rsidRPr="002F266B" w:rsidRDefault="00CE1997" w:rsidP="002F266B">
      <w:pPr>
        <w:spacing w:before="60" w:after="60"/>
        <w:jc w:val="both"/>
      </w:pPr>
    </w:p>
    <w:p w14:paraId="4F16D1C4" w14:textId="7A5C3111" w:rsidR="00B3726A" w:rsidRPr="000626F7" w:rsidRDefault="00166EC1" w:rsidP="000626F7">
      <w:pPr>
        <w:pStyle w:val="Heading2"/>
        <w:spacing w:before="0" w:after="200"/>
        <w:rPr>
          <w:rFonts w:ascii="Segoe UI" w:hAnsi="Segoe UI" w:cs="Segoe UI"/>
          <w:b/>
          <w:bCs/>
          <w:color w:val="auto"/>
          <w:sz w:val="28"/>
          <w:szCs w:val="28"/>
        </w:rPr>
      </w:pPr>
      <w:bookmarkStart w:id="82" w:name="_Toc215400584"/>
      <w:r w:rsidRPr="000626F7">
        <w:rPr>
          <w:rFonts w:ascii="Segoe UI" w:hAnsi="Segoe UI" w:cs="Segoe UI"/>
          <w:b/>
          <w:bCs/>
          <w:color w:val="auto"/>
          <w:sz w:val="28"/>
          <w:szCs w:val="28"/>
        </w:rPr>
        <w:t>8.</w:t>
      </w:r>
      <w:r w:rsidR="00696929">
        <w:rPr>
          <w:rFonts w:ascii="Segoe UI" w:hAnsi="Segoe UI" w:cs="Segoe UI"/>
          <w:b/>
          <w:bCs/>
          <w:color w:val="auto"/>
          <w:sz w:val="28"/>
          <w:szCs w:val="28"/>
        </w:rPr>
        <w:t>3</w:t>
      </w:r>
      <w:r w:rsidRPr="000626F7">
        <w:rPr>
          <w:rFonts w:ascii="Segoe UI" w:hAnsi="Segoe UI" w:cs="Segoe UI"/>
          <w:b/>
          <w:bCs/>
          <w:color w:val="auto"/>
          <w:sz w:val="28"/>
          <w:szCs w:val="28"/>
        </w:rPr>
        <w:t xml:space="preserve">. </w:t>
      </w:r>
      <w:r w:rsidR="004403DB" w:rsidRPr="000626F7">
        <w:rPr>
          <w:rFonts w:ascii="Segoe UI" w:hAnsi="Segoe UI" w:cs="Segoe UI"/>
          <w:b/>
          <w:bCs/>
          <w:color w:val="auto"/>
          <w:sz w:val="28"/>
          <w:szCs w:val="28"/>
        </w:rPr>
        <w:t>Îmbunătățirea modal</w:t>
      </w:r>
      <w:r w:rsidR="00A9027A" w:rsidRPr="000626F7">
        <w:rPr>
          <w:rFonts w:ascii="Segoe UI" w:hAnsi="Segoe UI" w:cs="Segoe UI"/>
          <w:b/>
          <w:bCs/>
          <w:color w:val="auto"/>
          <w:sz w:val="28"/>
          <w:szCs w:val="28"/>
        </w:rPr>
        <w:t>ităților d</w:t>
      </w:r>
      <w:r w:rsidR="004403DB" w:rsidRPr="000626F7">
        <w:rPr>
          <w:rFonts w:ascii="Segoe UI" w:hAnsi="Segoe UI" w:cs="Segoe UI"/>
          <w:b/>
          <w:bCs/>
          <w:color w:val="auto"/>
          <w:sz w:val="28"/>
          <w:szCs w:val="28"/>
        </w:rPr>
        <w:t>e i</w:t>
      </w:r>
      <w:r w:rsidR="00B3726A" w:rsidRPr="000626F7">
        <w:rPr>
          <w:rFonts w:ascii="Segoe UI" w:hAnsi="Segoe UI" w:cs="Segoe UI"/>
          <w:b/>
          <w:bCs/>
          <w:color w:val="auto"/>
          <w:sz w:val="28"/>
          <w:szCs w:val="28"/>
        </w:rPr>
        <w:t>nformare</w:t>
      </w:r>
      <w:r w:rsidR="004403DB" w:rsidRPr="000626F7">
        <w:rPr>
          <w:rFonts w:ascii="Segoe UI" w:hAnsi="Segoe UI" w:cs="Segoe UI"/>
          <w:b/>
          <w:bCs/>
          <w:color w:val="auto"/>
          <w:sz w:val="28"/>
          <w:szCs w:val="28"/>
        </w:rPr>
        <w:t xml:space="preserve"> </w:t>
      </w:r>
      <w:r w:rsidR="00B3726A" w:rsidRPr="000626F7">
        <w:rPr>
          <w:rFonts w:ascii="Segoe UI" w:hAnsi="Segoe UI" w:cs="Segoe UI"/>
          <w:b/>
          <w:bCs/>
          <w:color w:val="auto"/>
          <w:sz w:val="28"/>
          <w:szCs w:val="28"/>
        </w:rPr>
        <w:t>a femeilor</w:t>
      </w:r>
      <w:bookmarkEnd w:id="82"/>
      <w:r w:rsidR="00B3726A" w:rsidRPr="000626F7">
        <w:rPr>
          <w:rFonts w:ascii="Segoe UI" w:hAnsi="Segoe UI" w:cs="Segoe UI"/>
          <w:b/>
          <w:bCs/>
          <w:color w:val="auto"/>
          <w:sz w:val="28"/>
          <w:szCs w:val="28"/>
        </w:rPr>
        <w:t xml:space="preserve"> </w:t>
      </w:r>
    </w:p>
    <w:p w14:paraId="70F01174" w14:textId="0729926A" w:rsidR="00B3726A" w:rsidRPr="002F266B" w:rsidRDefault="00B3726A" w:rsidP="002F266B">
      <w:pPr>
        <w:spacing w:before="60" w:after="60"/>
        <w:jc w:val="both"/>
      </w:pPr>
      <w:r w:rsidRPr="002F266B">
        <w:t xml:space="preserve">În toate discuțiile focus grup a apărut constant ideea că </w:t>
      </w:r>
      <w:r w:rsidRPr="002F266B">
        <w:rPr>
          <w:bCs/>
        </w:rPr>
        <w:t>femeile nu sunt informate</w:t>
      </w:r>
      <w:r w:rsidR="004403DB">
        <w:rPr>
          <w:bCs/>
        </w:rPr>
        <w:t xml:space="preserve"> nici despre drepturile pe care le au și nici despre serviciile existente pentru victime. Reieșind din aceasta, p</w:t>
      </w:r>
      <w:r w:rsidRPr="002F266B">
        <w:t xml:space="preserve">articipantele au formulat recomandări directe despre </w:t>
      </w:r>
      <w:r w:rsidRPr="002F266B">
        <w:rPr>
          <w:iCs/>
        </w:rPr>
        <w:t xml:space="preserve">cum ar trebui </w:t>
      </w:r>
      <w:r w:rsidR="00696929" w:rsidRPr="002F266B">
        <w:rPr>
          <w:iCs/>
        </w:rPr>
        <w:t xml:space="preserve">să fie informate </w:t>
      </w:r>
      <w:r w:rsidRPr="002F266B">
        <w:rPr>
          <w:iCs/>
        </w:rPr>
        <w:t>femei</w:t>
      </w:r>
      <w:r w:rsidR="00696929">
        <w:rPr>
          <w:iCs/>
        </w:rPr>
        <w:t>le</w:t>
      </w:r>
      <w:r w:rsidRPr="002F266B">
        <w:rPr>
          <w:iCs/>
        </w:rPr>
        <w:t xml:space="preserve"> afectate de violență</w:t>
      </w:r>
      <w:r w:rsidR="00696929">
        <w:rPr>
          <w:iCs/>
        </w:rPr>
        <w:t xml:space="preserve"> și din grupuri vulnerabile</w:t>
      </w:r>
      <w:r w:rsidRPr="002F266B">
        <w:t>.</w:t>
      </w:r>
    </w:p>
    <w:p w14:paraId="44DA7172" w14:textId="510A58ED" w:rsidR="00B3726A" w:rsidRPr="002F266B" w:rsidRDefault="00B3726A" w:rsidP="002F266B">
      <w:pPr>
        <w:spacing w:before="60" w:after="60"/>
        <w:jc w:val="both"/>
      </w:pPr>
      <w:r w:rsidRPr="002F266B">
        <w:t>Recomandările înaintate de femei cuprind:</w:t>
      </w:r>
    </w:p>
    <w:p w14:paraId="0B6501CF" w14:textId="3CF385A4" w:rsidR="00B3726A" w:rsidRPr="002F266B" w:rsidRDefault="00B3726A" w:rsidP="002F266B">
      <w:pPr>
        <w:spacing w:before="60" w:after="60"/>
        <w:jc w:val="both"/>
      </w:pPr>
      <w:r w:rsidRPr="002F266B">
        <w:rPr>
          <w:b/>
          <w:bCs/>
        </w:rPr>
        <w:lastRenderedPageBreak/>
        <w:t xml:space="preserve">1. Informarea trebuie să pornească direct de la 112. </w:t>
      </w:r>
      <w:r w:rsidRPr="002F266B">
        <w:rPr>
          <w:bCs/>
        </w:rPr>
        <w:t>F</w:t>
      </w:r>
      <w:r w:rsidRPr="002F266B">
        <w:t xml:space="preserve">emeile au spus că atunci când sună la 112 (momentul de maximă vulnerabilitate), operatorii ar trebui </w:t>
      </w:r>
      <w:r w:rsidRPr="002F266B">
        <w:rPr>
          <w:bCs/>
        </w:rPr>
        <w:t>să le dea imediat informații despre servicii</w:t>
      </w:r>
      <w:r w:rsidRPr="002F266B">
        <w:t xml:space="preserve">, nu doar să trimită poliția: </w:t>
      </w:r>
      <w:r w:rsidRPr="002F266B">
        <w:rPr>
          <w:i/>
          <w:iCs/>
        </w:rPr>
        <w:t>„Femeile solicită 112… atunci e urgența. Personalul de la 112 ar trebui să informeze automat femeile. Trebuie să le spună unde să meargă, ce opțiuni a</w:t>
      </w:r>
      <w:r w:rsidR="003E5A8C" w:rsidRPr="002F266B">
        <w:rPr>
          <w:i/>
          <w:iCs/>
        </w:rPr>
        <w:t>u</w:t>
      </w:r>
      <w:r w:rsidRPr="002F266B">
        <w:rPr>
          <w:i/>
          <w:iCs/>
        </w:rPr>
        <w:t>….”</w:t>
      </w:r>
      <w:r w:rsidR="003E5A8C" w:rsidRPr="002F266B">
        <w:rPr>
          <w:i/>
          <w:iCs/>
        </w:rPr>
        <w:t xml:space="preserve"> </w:t>
      </w:r>
      <w:r w:rsidRPr="002F266B">
        <w:t>(</w:t>
      </w:r>
      <w:r w:rsidR="00B02657">
        <w:t>FGD_F_1</w:t>
      </w:r>
      <w:r w:rsidRPr="002F266B">
        <w:t>)</w:t>
      </w:r>
      <w:r w:rsidR="003E5A8C" w:rsidRPr="002F266B">
        <w:t>.</w:t>
      </w:r>
      <w:r w:rsidR="00A9027A">
        <w:t xml:space="preserve"> Ele au s</w:t>
      </w:r>
      <w:r w:rsidRPr="002F266B">
        <w:t>ublinia</w:t>
      </w:r>
      <w:r w:rsidR="00A9027A">
        <w:t>t</w:t>
      </w:r>
      <w:r w:rsidRPr="002F266B">
        <w:t xml:space="preserve"> că acesta este </w:t>
      </w:r>
      <w:r w:rsidRPr="002F266B">
        <w:rPr>
          <w:bCs/>
        </w:rPr>
        <w:t>momentul critic</w:t>
      </w:r>
      <w:r w:rsidRPr="002F266B">
        <w:t xml:space="preserve"> în care </w:t>
      </w:r>
      <w:r w:rsidR="00A9027A">
        <w:t xml:space="preserve">ele </w:t>
      </w:r>
      <w:r w:rsidRPr="002F266B">
        <w:t>sunt receptive.</w:t>
      </w:r>
    </w:p>
    <w:p w14:paraId="293F0170" w14:textId="7CA9EA70" w:rsidR="00B3726A" w:rsidRPr="002F266B" w:rsidRDefault="00B3726A" w:rsidP="002F266B">
      <w:pPr>
        <w:spacing w:before="60" w:after="60"/>
        <w:jc w:val="both"/>
      </w:pPr>
      <w:r w:rsidRPr="002F266B">
        <w:rPr>
          <w:b/>
          <w:bCs/>
        </w:rPr>
        <w:t>2. Organizarea de întâlniri pentru femei, în grupuri mici, discrete</w:t>
      </w:r>
      <w:r w:rsidR="003E5A8C" w:rsidRPr="002F266B">
        <w:rPr>
          <w:b/>
          <w:bCs/>
        </w:rPr>
        <w:t xml:space="preserve">. </w:t>
      </w:r>
      <w:r w:rsidRPr="002F266B">
        <w:t xml:space="preserve">Participantele au </w:t>
      </w:r>
      <w:r w:rsidR="003E5A8C" w:rsidRPr="002F266B">
        <w:t>relatat</w:t>
      </w:r>
      <w:r w:rsidRPr="002F266B">
        <w:t xml:space="preserve"> că ar vrea informație </w:t>
      </w:r>
      <w:r w:rsidRPr="002F266B">
        <w:rPr>
          <w:iCs/>
        </w:rPr>
        <w:t>față în față</w:t>
      </w:r>
      <w:r w:rsidRPr="002F266B">
        <w:t>, dar în grupuri mici, pentru a nu atrage atenția comunităț</w:t>
      </w:r>
      <w:r w:rsidR="003E5A8C" w:rsidRPr="002F266B">
        <w:t xml:space="preserve">ii și pentru a diminua rușinea: </w:t>
      </w:r>
      <w:r w:rsidRPr="002F266B">
        <w:rPr>
          <w:i/>
          <w:iCs/>
        </w:rPr>
        <w:t>„Să fie întâlniri între femei… nu cu tot satul! Că eu mă rușinez că vecina mea să afle că eu primesc bătaie. Dar 6-10 femei… acolo poți spune, poți întreba, poți afla unde să te d</w:t>
      </w:r>
      <w:r w:rsidR="003E5A8C" w:rsidRPr="002F266B">
        <w:rPr>
          <w:i/>
          <w:iCs/>
        </w:rPr>
        <w:t>uci</w:t>
      </w:r>
      <w:r w:rsidRPr="002F266B">
        <w:rPr>
          <w:i/>
          <w:iCs/>
        </w:rPr>
        <w:t>”</w:t>
      </w:r>
      <w:r w:rsidR="003E5A8C" w:rsidRPr="002F266B">
        <w:rPr>
          <w:i/>
          <w:iCs/>
        </w:rPr>
        <w:t xml:space="preserve"> </w:t>
      </w:r>
      <w:r w:rsidRPr="002F266B">
        <w:t>(</w:t>
      </w:r>
      <w:r w:rsidR="00B02657">
        <w:t>FGD_F_1</w:t>
      </w:r>
      <w:r w:rsidRPr="002F266B">
        <w:t>)</w:t>
      </w:r>
      <w:r w:rsidR="003E5A8C" w:rsidRPr="002F266B">
        <w:t>.</w:t>
      </w:r>
    </w:p>
    <w:p w14:paraId="7B082B12" w14:textId="71FACE63" w:rsidR="005238A4" w:rsidRPr="002F266B" w:rsidRDefault="005238A4" w:rsidP="002F266B">
      <w:pPr>
        <w:spacing w:before="60" w:after="60"/>
        <w:jc w:val="both"/>
      </w:pPr>
      <w:r w:rsidRPr="002F266B">
        <w:rPr>
          <w:iCs/>
        </w:rPr>
        <w:t xml:space="preserve">Femeile au sugerat ca întâlnirile să fie organizate în spații familiare lor (școală, grădiniță, punct medical), pentru a nu atrage atenția și pentru a le încuraja să participe: </w:t>
      </w:r>
      <w:r w:rsidRPr="002F266B">
        <w:rPr>
          <w:i/>
          <w:iCs/>
        </w:rPr>
        <w:t>„Ar fi bine să fie în sat, la școală sau la punctul medical… acolo unde mergem noi de obicei. Așa nu atrag</w:t>
      </w:r>
      <w:r w:rsidR="00696929">
        <w:rPr>
          <w:i/>
          <w:iCs/>
        </w:rPr>
        <w:t>i</w:t>
      </w:r>
      <w:r w:rsidRPr="002F266B">
        <w:rPr>
          <w:i/>
          <w:iCs/>
        </w:rPr>
        <w:t xml:space="preserve"> atenția” </w:t>
      </w:r>
      <w:r w:rsidRPr="002F266B">
        <w:t>(</w:t>
      </w:r>
      <w:r w:rsidR="00B02657">
        <w:t>FGD_F_4</w:t>
      </w:r>
      <w:r w:rsidRPr="002F266B">
        <w:t xml:space="preserve">). </w:t>
      </w:r>
    </w:p>
    <w:p w14:paraId="7126E0F4" w14:textId="5B1E9E3F" w:rsidR="00B3726A" w:rsidRPr="002F266B" w:rsidRDefault="00B3726A" w:rsidP="002F266B">
      <w:pPr>
        <w:spacing w:before="60" w:after="60"/>
        <w:jc w:val="both"/>
      </w:pPr>
      <w:r w:rsidRPr="002F266B">
        <w:t>Această recomandare apare repetat</w:t>
      </w:r>
      <w:r w:rsidR="003E5A8C" w:rsidRPr="002F266B">
        <w:t xml:space="preserve"> - </w:t>
      </w:r>
      <w:r w:rsidRPr="002F266B">
        <w:t>informare</w:t>
      </w:r>
      <w:r w:rsidR="003E5A8C" w:rsidRPr="002F266B">
        <w:t>a</w:t>
      </w:r>
      <w:r w:rsidRPr="002F266B">
        <w:t xml:space="preserve"> comunitară</w:t>
      </w:r>
      <w:r w:rsidR="003E5A8C" w:rsidRPr="002F266B">
        <w:t xml:space="preserve"> trebuie să fie</w:t>
      </w:r>
      <w:r w:rsidRPr="002F266B">
        <w:t xml:space="preserve">, dar </w:t>
      </w:r>
      <w:r w:rsidRPr="002F266B">
        <w:rPr>
          <w:bCs/>
        </w:rPr>
        <w:t>în</w:t>
      </w:r>
      <w:r w:rsidR="00A9027A">
        <w:rPr>
          <w:bCs/>
        </w:rPr>
        <w:t>tr-un alt</w:t>
      </w:r>
      <w:r w:rsidRPr="002F266B">
        <w:rPr>
          <w:bCs/>
        </w:rPr>
        <w:t xml:space="preserve"> format</w:t>
      </w:r>
      <w:r w:rsidRPr="002F266B">
        <w:t>.</w:t>
      </w:r>
    </w:p>
    <w:p w14:paraId="3236DE96" w14:textId="74C227D7" w:rsidR="00B3726A" w:rsidRPr="002F266B" w:rsidRDefault="00B3726A" w:rsidP="002F266B">
      <w:pPr>
        <w:spacing w:before="60" w:after="60"/>
        <w:jc w:val="both"/>
      </w:pPr>
      <w:r w:rsidRPr="002F266B">
        <w:rPr>
          <w:b/>
          <w:bCs/>
        </w:rPr>
        <w:t>3. Informare prin rețele sociale, grupuri locale și canale informale</w:t>
      </w:r>
      <w:r w:rsidR="003E5A8C" w:rsidRPr="002F266B">
        <w:rPr>
          <w:b/>
          <w:bCs/>
        </w:rPr>
        <w:t xml:space="preserve">. </w:t>
      </w:r>
      <w:r w:rsidR="003E5A8C" w:rsidRPr="002F266B">
        <w:rPr>
          <w:bCs/>
        </w:rPr>
        <w:t>F</w:t>
      </w:r>
      <w:r w:rsidRPr="002F266B">
        <w:t xml:space="preserve">emeile au sugerat utilizarea </w:t>
      </w:r>
      <w:r w:rsidR="003E5A8C" w:rsidRPr="002F266B">
        <w:rPr>
          <w:bCs/>
        </w:rPr>
        <w:t>rețelelor sociale</w:t>
      </w:r>
      <w:r w:rsidRPr="002F266B">
        <w:t>, grupurilor locale și</w:t>
      </w:r>
      <w:r w:rsidR="003E5A8C" w:rsidRPr="002F266B">
        <w:t xml:space="preserve"> canalelor digitale accesibile: </w:t>
      </w:r>
      <w:r w:rsidRPr="002F266B">
        <w:rPr>
          <w:i/>
          <w:iCs/>
        </w:rPr>
        <w:t xml:space="preserve">„În afară de primărie… Facebook, rețele sociale. Ar fi bine în fiecare sat să faci o adunare cu un grup de </w:t>
      </w:r>
      <w:r w:rsidR="003E5A8C" w:rsidRPr="002F266B">
        <w:rPr>
          <w:i/>
          <w:iCs/>
        </w:rPr>
        <w:t>femei</w:t>
      </w:r>
      <w:r w:rsidRPr="002F266B">
        <w:rPr>
          <w:i/>
          <w:iCs/>
        </w:rPr>
        <w:t>”</w:t>
      </w:r>
      <w:r w:rsidR="003E5A8C" w:rsidRPr="002F266B">
        <w:rPr>
          <w:i/>
          <w:iCs/>
        </w:rPr>
        <w:t xml:space="preserve"> </w:t>
      </w:r>
      <w:r w:rsidRPr="002F266B">
        <w:t>(</w:t>
      </w:r>
      <w:r w:rsidR="00B02657">
        <w:t>FGD_F_2</w:t>
      </w:r>
      <w:r w:rsidRPr="002F266B">
        <w:t>)</w:t>
      </w:r>
      <w:r w:rsidR="003E5A8C" w:rsidRPr="002F266B">
        <w:t>.</w:t>
      </w:r>
    </w:p>
    <w:p w14:paraId="7E05DE3B" w14:textId="4BA528A1" w:rsidR="00B3726A" w:rsidRPr="002F266B" w:rsidRDefault="003E5A8C" w:rsidP="002F266B">
      <w:pPr>
        <w:spacing w:before="60" w:after="60"/>
        <w:jc w:val="both"/>
      </w:pPr>
      <w:r w:rsidRPr="002F266B">
        <w:t xml:space="preserve">Femeile au evidențiat </w:t>
      </w:r>
      <w:r w:rsidR="00B3726A" w:rsidRPr="002F266B">
        <w:t>importanța „răspândirii rapide”</w:t>
      </w:r>
      <w:r w:rsidRPr="002F266B">
        <w:t xml:space="preserve"> a informației</w:t>
      </w:r>
      <w:r w:rsidR="00B3726A" w:rsidRPr="002F266B">
        <w:t>, ceea ce rețelele permit.</w:t>
      </w:r>
    </w:p>
    <w:p w14:paraId="16D79BC3" w14:textId="22916815" w:rsidR="005238A4" w:rsidRPr="002F266B" w:rsidRDefault="005238A4" w:rsidP="002F266B">
      <w:pPr>
        <w:spacing w:before="60" w:after="60"/>
        <w:jc w:val="both"/>
      </w:pPr>
      <w:r w:rsidRPr="002F266B">
        <w:rPr>
          <w:iCs/>
        </w:rPr>
        <w:t xml:space="preserve">De asemenea, </w:t>
      </w:r>
      <w:r w:rsidR="00696929">
        <w:rPr>
          <w:iCs/>
        </w:rPr>
        <w:t>ele</w:t>
      </w:r>
      <w:r w:rsidRPr="002F266B">
        <w:rPr>
          <w:iCs/>
        </w:rPr>
        <w:t xml:space="preserve"> au menționat că canalele cele mai funcționale nu sunt paginile oficiale, ci grupurile de comunicare ale satelor, unde informația circulă mai repede și mai eficient: </w:t>
      </w:r>
      <w:r w:rsidRPr="002F266B">
        <w:rPr>
          <w:i/>
          <w:iCs/>
        </w:rPr>
        <w:t xml:space="preserve">„La noi în sat toți stau pe </w:t>
      </w:r>
      <w:proofErr w:type="spellStart"/>
      <w:r w:rsidRPr="002F266B">
        <w:rPr>
          <w:i/>
          <w:iCs/>
        </w:rPr>
        <w:t>Viber</w:t>
      </w:r>
      <w:proofErr w:type="spellEnd"/>
      <w:r w:rsidRPr="002F266B">
        <w:rPr>
          <w:i/>
          <w:iCs/>
        </w:rPr>
        <w:t xml:space="preserve">… acolo se află tot. Dacă ar pune acolo informații, ar vedea toată lumea” </w:t>
      </w:r>
      <w:r w:rsidRPr="002F266B">
        <w:t>(</w:t>
      </w:r>
      <w:r w:rsidR="00B02657">
        <w:t>FGD_F_5</w:t>
      </w:r>
      <w:r w:rsidRPr="002F266B">
        <w:t>).</w:t>
      </w:r>
    </w:p>
    <w:p w14:paraId="25F46683" w14:textId="1C359EB2" w:rsidR="005238A4" w:rsidRPr="002F266B" w:rsidRDefault="00B3726A" w:rsidP="002F266B">
      <w:pPr>
        <w:spacing w:before="60" w:after="60"/>
        <w:jc w:val="both"/>
      </w:pPr>
      <w:r w:rsidRPr="002F266B">
        <w:rPr>
          <w:b/>
          <w:bCs/>
        </w:rPr>
        <w:t>4. Implicarea activă a primăriei – vizite, informare personalizată</w:t>
      </w:r>
      <w:r w:rsidR="003E5A8C" w:rsidRPr="002F266B">
        <w:rPr>
          <w:b/>
          <w:bCs/>
        </w:rPr>
        <w:t xml:space="preserve">. </w:t>
      </w:r>
      <w:r w:rsidRPr="002F266B">
        <w:t xml:space="preserve">Unele femei au spus că au aflat din întâmplare de anumite servicii și au sugerat ca </w:t>
      </w:r>
      <w:r w:rsidRPr="002F266B">
        <w:rPr>
          <w:bCs/>
        </w:rPr>
        <w:t>primăriile să informeze direct, prin contactarea femeilor vulnerabile</w:t>
      </w:r>
      <w:r w:rsidRPr="002F266B">
        <w:t>.</w:t>
      </w:r>
      <w:r w:rsidR="003E5A8C" w:rsidRPr="002F266B">
        <w:t xml:space="preserve"> Mai mult, </w:t>
      </w:r>
      <w:r w:rsidRPr="002F266B">
        <w:t xml:space="preserve">informarea </w:t>
      </w:r>
      <w:r w:rsidR="003E5A8C" w:rsidRPr="002F266B">
        <w:t>trebuie</w:t>
      </w:r>
      <w:r w:rsidRPr="002F266B">
        <w:t xml:space="preserve"> să fie </w:t>
      </w:r>
      <w:proofErr w:type="spellStart"/>
      <w:r w:rsidRPr="002F266B">
        <w:rPr>
          <w:bCs/>
        </w:rPr>
        <w:t>proactivă</w:t>
      </w:r>
      <w:proofErr w:type="spellEnd"/>
      <w:r w:rsidR="005238A4" w:rsidRPr="002F266B">
        <w:t xml:space="preserve"> și </w:t>
      </w:r>
      <w:r w:rsidR="005238A4" w:rsidRPr="002F266B">
        <w:rPr>
          <w:iCs/>
        </w:rPr>
        <w:t xml:space="preserve">într-un limbaj simplu: </w:t>
      </w:r>
      <w:r w:rsidR="005238A4" w:rsidRPr="002F266B">
        <w:rPr>
          <w:i/>
          <w:iCs/>
        </w:rPr>
        <w:t xml:space="preserve">„Să ne spună pe înțeles… nu ‘conform procedurii’. Să ne zică direct ce putem primi și cum. Așa înțelegem” </w:t>
      </w:r>
      <w:r w:rsidR="005238A4" w:rsidRPr="002F266B">
        <w:t>(</w:t>
      </w:r>
      <w:r w:rsidR="00B02657">
        <w:t>FGD_F_3</w:t>
      </w:r>
      <w:r w:rsidR="005238A4" w:rsidRPr="002F266B">
        <w:t>).</w:t>
      </w:r>
    </w:p>
    <w:p w14:paraId="3A91C314" w14:textId="1E659187" w:rsidR="00B3726A" w:rsidRPr="002F266B" w:rsidRDefault="00B3726A" w:rsidP="002F266B">
      <w:pPr>
        <w:spacing w:before="60" w:after="60"/>
        <w:jc w:val="both"/>
      </w:pPr>
      <w:r w:rsidRPr="002F266B">
        <w:rPr>
          <w:b/>
          <w:bCs/>
        </w:rPr>
        <w:t xml:space="preserve">5. </w:t>
      </w:r>
      <w:r w:rsidR="003E5A8C" w:rsidRPr="002F266B">
        <w:rPr>
          <w:b/>
          <w:bCs/>
        </w:rPr>
        <w:t>Explicarea rolului T</w:t>
      </w:r>
      <w:r w:rsidRPr="002F266B">
        <w:rPr>
          <w:b/>
          <w:bCs/>
        </w:rPr>
        <w:t xml:space="preserve">elefonului de </w:t>
      </w:r>
      <w:r w:rsidR="003E5A8C" w:rsidRPr="002F266B">
        <w:rPr>
          <w:b/>
          <w:bCs/>
        </w:rPr>
        <w:t>Î</w:t>
      </w:r>
      <w:r w:rsidRPr="002F266B">
        <w:rPr>
          <w:b/>
          <w:bCs/>
        </w:rPr>
        <w:t>ncredere</w:t>
      </w:r>
      <w:r w:rsidR="003E5A8C" w:rsidRPr="002F266B">
        <w:rPr>
          <w:b/>
          <w:bCs/>
        </w:rPr>
        <w:t xml:space="preserve"> pentru Femei și Fete -</w:t>
      </w:r>
      <w:r w:rsidRPr="002F266B">
        <w:rPr>
          <w:b/>
          <w:bCs/>
        </w:rPr>
        <w:t xml:space="preserve"> cum funcționează și ce oferă</w:t>
      </w:r>
      <w:r w:rsidR="003E5A8C" w:rsidRPr="002F266B">
        <w:rPr>
          <w:b/>
          <w:bCs/>
        </w:rPr>
        <w:t xml:space="preserve">. </w:t>
      </w:r>
      <w:r w:rsidRPr="002F266B">
        <w:t xml:space="preserve">Participantele au </w:t>
      </w:r>
      <w:r w:rsidR="003E5A8C" w:rsidRPr="002F266B">
        <w:t xml:space="preserve">relatat că Telefonul de Încredere pentru Femei și Fete </w:t>
      </w:r>
      <w:r w:rsidRPr="002F266B">
        <w:t>este cunoscut doar vag și neclar</w:t>
      </w:r>
      <w:r w:rsidR="003E5A8C" w:rsidRPr="002F266B">
        <w:t xml:space="preserve"> și au </w:t>
      </w:r>
      <w:r w:rsidRPr="002F266B">
        <w:t>recomand</w:t>
      </w:r>
      <w:r w:rsidR="003E5A8C" w:rsidRPr="002F266B">
        <w:t>at</w:t>
      </w:r>
      <w:r w:rsidRPr="002F266B">
        <w:t xml:space="preserve"> </w:t>
      </w:r>
      <w:r w:rsidRPr="002F266B">
        <w:rPr>
          <w:bCs/>
        </w:rPr>
        <w:t xml:space="preserve">explicarea rolului </w:t>
      </w:r>
      <w:r w:rsidR="003E5A8C" w:rsidRPr="002F266B">
        <w:rPr>
          <w:bCs/>
        </w:rPr>
        <w:t>acestuia</w:t>
      </w:r>
      <w:r w:rsidRPr="002F266B">
        <w:t xml:space="preserve"> și promovarea lui în comunități.</w:t>
      </w:r>
    </w:p>
    <w:p w14:paraId="620FFE30" w14:textId="111E30ED" w:rsidR="00B3726A" w:rsidRPr="002F266B" w:rsidRDefault="00B3726A" w:rsidP="002F266B">
      <w:pPr>
        <w:spacing w:before="60" w:after="60"/>
        <w:jc w:val="both"/>
      </w:pPr>
      <w:r w:rsidRPr="002F266B">
        <w:rPr>
          <w:b/>
          <w:bCs/>
        </w:rPr>
        <w:t>6. Informare</w:t>
      </w:r>
      <w:r w:rsidR="003E5A8C" w:rsidRPr="002F266B">
        <w:rPr>
          <w:b/>
          <w:bCs/>
        </w:rPr>
        <w:t xml:space="preserve">a despre serviciile oferite femeilor de OSC, inclusiv că </w:t>
      </w:r>
      <w:r w:rsidRPr="002F266B">
        <w:rPr>
          <w:b/>
          <w:bCs/>
        </w:rPr>
        <w:t>servicii</w:t>
      </w:r>
      <w:r w:rsidR="003E5A8C" w:rsidRPr="002F266B">
        <w:rPr>
          <w:b/>
          <w:bCs/>
        </w:rPr>
        <w:t>le oferite sunt</w:t>
      </w:r>
      <w:r w:rsidRPr="002F266B">
        <w:rPr>
          <w:b/>
          <w:bCs/>
        </w:rPr>
        <w:t xml:space="preserve"> gratuite</w:t>
      </w:r>
      <w:r w:rsidR="003E5A8C" w:rsidRPr="002F266B">
        <w:rPr>
          <w:b/>
          <w:bCs/>
        </w:rPr>
        <w:t xml:space="preserve">. </w:t>
      </w:r>
      <w:r w:rsidR="00F53E15" w:rsidRPr="002F266B">
        <w:rPr>
          <w:bCs/>
        </w:rPr>
        <w:t xml:space="preserve">Multe femei din grupurile vulnerabile și cele cu vulnerabilități multiple nu știau că </w:t>
      </w:r>
      <w:r w:rsidR="00F53E15" w:rsidRPr="002F266B">
        <w:rPr>
          <w:bCs/>
        </w:rPr>
        <w:lastRenderedPageBreak/>
        <w:t xml:space="preserve">OSC </w:t>
      </w:r>
      <w:r w:rsidRPr="002F266B">
        <w:t xml:space="preserve">oferă </w:t>
      </w:r>
      <w:r w:rsidR="00F53E15" w:rsidRPr="002F266B">
        <w:t>servicii</w:t>
      </w:r>
      <w:r w:rsidRPr="002F266B">
        <w:t xml:space="preserve"> gratuit (consiliere</w:t>
      </w:r>
      <w:r w:rsidR="00F53E15" w:rsidRPr="002F266B">
        <w:t xml:space="preserve"> psihologică, servicii de</w:t>
      </w:r>
      <w:r w:rsidRPr="002F266B">
        <w:t xml:space="preserve"> avocat, abilitare economică).</w:t>
      </w:r>
      <w:r w:rsidR="00F53E15" w:rsidRPr="002F266B">
        <w:t xml:space="preserve"> OSC trebuie să devină </w:t>
      </w:r>
      <w:r w:rsidRPr="002F266B">
        <w:rPr>
          <w:bCs/>
        </w:rPr>
        <w:t>vizibile</w:t>
      </w:r>
      <w:r w:rsidRPr="002F266B">
        <w:t>, în special în sate.</w:t>
      </w:r>
    </w:p>
    <w:p w14:paraId="1CAC9CAE" w14:textId="5524DBC4" w:rsidR="00B3726A" w:rsidRDefault="00B3726A" w:rsidP="002F266B">
      <w:pPr>
        <w:spacing w:before="60" w:after="60"/>
        <w:jc w:val="both"/>
      </w:pPr>
      <w:r w:rsidRPr="002F266B">
        <w:rPr>
          <w:b/>
          <w:bCs/>
        </w:rPr>
        <w:t>7. Informarea trebuie să fie empatică, nu mecanică</w:t>
      </w:r>
      <w:r w:rsidR="00F53E15" w:rsidRPr="002F266B">
        <w:rPr>
          <w:b/>
          <w:bCs/>
        </w:rPr>
        <w:t xml:space="preserve">. </w:t>
      </w:r>
      <w:r w:rsidRPr="002F266B">
        <w:t xml:space="preserve">În </w:t>
      </w:r>
      <w:r w:rsidR="00F53E15" w:rsidRPr="002F266B">
        <w:t xml:space="preserve">cadrul discuțiilor, </w:t>
      </w:r>
      <w:r w:rsidRPr="002F266B">
        <w:t xml:space="preserve">femeile au formulat explicit că </w:t>
      </w:r>
      <w:r w:rsidRPr="002F266B">
        <w:rPr>
          <w:bCs/>
        </w:rPr>
        <w:t>modul</w:t>
      </w:r>
      <w:r w:rsidRPr="002F266B">
        <w:t xml:space="preserve"> de informare contează la fe</w:t>
      </w:r>
      <w:r w:rsidR="00F53E15" w:rsidRPr="002F266B">
        <w:t xml:space="preserve">l de mult ca informația în sine: </w:t>
      </w:r>
      <w:r w:rsidRPr="002F266B">
        <w:rPr>
          <w:i/>
          <w:iCs/>
        </w:rPr>
        <w:t xml:space="preserve">„Ce ar trebui să </w:t>
      </w:r>
      <w:r w:rsidR="00696929">
        <w:rPr>
          <w:i/>
          <w:iCs/>
        </w:rPr>
        <w:t xml:space="preserve">se </w:t>
      </w:r>
      <w:r w:rsidRPr="002F266B">
        <w:rPr>
          <w:i/>
          <w:iCs/>
        </w:rPr>
        <w:t xml:space="preserve">ofere femeilor care suferă de violență? Atenție, informare, susținere… o comunicare </w:t>
      </w:r>
      <w:r w:rsidR="00F53E15" w:rsidRPr="002F266B">
        <w:rPr>
          <w:i/>
          <w:iCs/>
        </w:rPr>
        <w:t>empatică, atentă, respectuoasă</w:t>
      </w:r>
      <w:r w:rsidRPr="002F266B">
        <w:rPr>
          <w:i/>
          <w:iCs/>
        </w:rPr>
        <w:t>”</w:t>
      </w:r>
      <w:r w:rsidR="00F53E15" w:rsidRPr="002F266B">
        <w:rPr>
          <w:i/>
          <w:iCs/>
        </w:rPr>
        <w:t xml:space="preserve"> </w:t>
      </w:r>
      <w:r w:rsidRPr="002F266B">
        <w:t>(</w:t>
      </w:r>
      <w:r w:rsidR="00B02657">
        <w:t>FGD_F_2</w:t>
      </w:r>
      <w:r w:rsidRPr="002F266B">
        <w:t>)</w:t>
      </w:r>
      <w:r w:rsidR="00F53E15" w:rsidRPr="002F266B">
        <w:t>.</w:t>
      </w:r>
      <w:r w:rsidR="00A9027A">
        <w:t xml:space="preserve"> </w:t>
      </w:r>
      <w:r w:rsidR="00F53E15" w:rsidRPr="002F266B">
        <w:t xml:space="preserve">Or, informarea </w:t>
      </w:r>
      <w:r w:rsidRPr="002F266B">
        <w:t xml:space="preserve">trebuie să dea femeilor </w:t>
      </w:r>
      <w:r w:rsidRPr="002F266B">
        <w:rPr>
          <w:bCs/>
        </w:rPr>
        <w:t>curaj</w:t>
      </w:r>
      <w:r w:rsidRPr="002F266B">
        <w:t>.</w:t>
      </w:r>
      <w:r w:rsidR="004D0822" w:rsidRPr="002F266B">
        <w:t xml:space="preserve"> </w:t>
      </w:r>
      <w:r w:rsidR="008069FE" w:rsidRPr="002F266B">
        <w:t xml:space="preserve">Respectiv, s-a menționat </w:t>
      </w:r>
      <w:r w:rsidR="004D0822" w:rsidRPr="002F266B">
        <w:rPr>
          <w:iCs/>
        </w:rPr>
        <w:t>că tonul și atitudinea specialistului pot determina dacă femeia continuă sau nu procesul de căutare de ajutor:</w:t>
      </w:r>
      <w:r w:rsidR="008069FE" w:rsidRPr="002F266B">
        <w:rPr>
          <w:iCs/>
        </w:rPr>
        <w:t xml:space="preserve"> </w:t>
      </w:r>
      <w:r w:rsidR="004D0822" w:rsidRPr="002F266B">
        <w:rPr>
          <w:i/>
          <w:iCs/>
        </w:rPr>
        <w:t xml:space="preserve">„Dacă îți vorbesc frumos, tu mergi mai departe. Dacă te </w:t>
      </w:r>
      <w:r w:rsidR="008069FE" w:rsidRPr="002F266B">
        <w:rPr>
          <w:i/>
          <w:iCs/>
        </w:rPr>
        <w:t>ceartă, gata… nu mai vrei nimic</w:t>
      </w:r>
      <w:r w:rsidR="004D0822" w:rsidRPr="002F266B">
        <w:rPr>
          <w:i/>
          <w:iCs/>
        </w:rPr>
        <w:t>”</w:t>
      </w:r>
      <w:r w:rsidR="008069FE" w:rsidRPr="002F266B">
        <w:rPr>
          <w:i/>
          <w:iCs/>
        </w:rPr>
        <w:t xml:space="preserve"> </w:t>
      </w:r>
      <w:r w:rsidR="004D0822" w:rsidRPr="002F266B">
        <w:t>(</w:t>
      </w:r>
      <w:r w:rsidR="00B02657">
        <w:t>FGD_F_3</w:t>
      </w:r>
      <w:r w:rsidR="004D0822" w:rsidRPr="002F266B">
        <w:t>)</w:t>
      </w:r>
      <w:r w:rsidR="008069FE" w:rsidRPr="002F266B">
        <w:t>.</w:t>
      </w:r>
    </w:p>
    <w:p w14:paraId="7CC17210" w14:textId="634BDD47" w:rsidR="00B3726A" w:rsidRPr="002F266B" w:rsidRDefault="009D6B2F" w:rsidP="002F266B">
      <w:pPr>
        <w:spacing w:before="60" w:after="60"/>
        <w:jc w:val="both"/>
      </w:pPr>
      <w:r>
        <w:t xml:space="preserve">Cele menționate atestă necesitatea unei informări prin diverse </w:t>
      </w:r>
      <w:r w:rsidR="00696929">
        <w:t xml:space="preserve">modalități și </w:t>
      </w:r>
      <w:r>
        <w:t xml:space="preserve">surse a femeilor. Dar, totodată, informarea trebuie să fie </w:t>
      </w:r>
      <w:r w:rsidRPr="009D6B2F">
        <w:rPr>
          <w:bCs/>
        </w:rPr>
        <w:t>empatică, iar m</w:t>
      </w:r>
      <w:r w:rsidRPr="009D6B2F">
        <w:t>odul</w:t>
      </w:r>
      <w:r>
        <w:t xml:space="preserve"> de comunicare - </w:t>
      </w:r>
      <w:r w:rsidR="00B3726A" w:rsidRPr="002F266B">
        <w:t>non-</w:t>
      </w:r>
      <w:proofErr w:type="spellStart"/>
      <w:r w:rsidR="00B3726A" w:rsidRPr="002F266B">
        <w:t>judicativ</w:t>
      </w:r>
      <w:proofErr w:type="spellEnd"/>
      <w:r w:rsidR="00B3726A" w:rsidRPr="002F266B">
        <w:t>.</w:t>
      </w:r>
    </w:p>
    <w:p w14:paraId="4BDA3237" w14:textId="77777777" w:rsidR="00CE5937" w:rsidRPr="002F266B" w:rsidRDefault="00CE5937" w:rsidP="002F266B">
      <w:pPr>
        <w:spacing w:before="60" w:after="60"/>
        <w:jc w:val="both"/>
        <w:rPr>
          <w:b/>
          <w:bCs/>
        </w:rPr>
      </w:pPr>
    </w:p>
    <w:p w14:paraId="307869E8" w14:textId="4DD7C549" w:rsidR="00605BD8" w:rsidRPr="0097620C" w:rsidRDefault="00A9027A" w:rsidP="0097620C">
      <w:pPr>
        <w:pStyle w:val="Heading2"/>
        <w:spacing w:before="0" w:after="200"/>
        <w:rPr>
          <w:rFonts w:ascii="Segoe UI" w:hAnsi="Segoe UI" w:cs="Segoe UI"/>
          <w:b/>
          <w:bCs/>
          <w:color w:val="auto"/>
          <w:sz w:val="28"/>
          <w:szCs w:val="28"/>
        </w:rPr>
      </w:pPr>
      <w:bookmarkStart w:id="83" w:name="_Toc215400585"/>
      <w:r w:rsidRPr="0097620C">
        <w:rPr>
          <w:rFonts w:ascii="Segoe UI" w:hAnsi="Segoe UI" w:cs="Segoe UI"/>
          <w:b/>
          <w:bCs/>
          <w:color w:val="auto"/>
          <w:sz w:val="28"/>
          <w:szCs w:val="28"/>
        </w:rPr>
        <w:t>8.</w:t>
      </w:r>
      <w:r w:rsidR="00696929">
        <w:rPr>
          <w:rFonts w:ascii="Segoe UI" w:hAnsi="Segoe UI" w:cs="Segoe UI"/>
          <w:b/>
          <w:bCs/>
          <w:color w:val="auto"/>
          <w:sz w:val="28"/>
          <w:szCs w:val="28"/>
        </w:rPr>
        <w:t>4</w:t>
      </w:r>
      <w:r w:rsidRPr="0097620C">
        <w:rPr>
          <w:rFonts w:ascii="Segoe UI" w:hAnsi="Segoe UI" w:cs="Segoe UI"/>
          <w:b/>
          <w:bCs/>
          <w:color w:val="auto"/>
          <w:sz w:val="28"/>
          <w:szCs w:val="28"/>
        </w:rPr>
        <w:t xml:space="preserve">. </w:t>
      </w:r>
      <w:r w:rsidR="00605BD8" w:rsidRPr="0097620C">
        <w:rPr>
          <w:rFonts w:ascii="Segoe UI" w:hAnsi="Segoe UI" w:cs="Segoe UI"/>
          <w:b/>
          <w:bCs/>
          <w:color w:val="auto"/>
          <w:sz w:val="28"/>
          <w:szCs w:val="28"/>
        </w:rPr>
        <w:t>Elementele componente necesare în Programele de abilitare economică pentru femeile afectate de violență</w:t>
      </w:r>
      <w:bookmarkEnd w:id="83"/>
    </w:p>
    <w:p w14:paraId="51FF7B8F" w14:textId="20B120F1" w:rsidR="00605BD8" w:rsidRPr="002F266B" w:rsidRDefault="00B646E7" w:rsidP="002F266B">
      <w:pPr>
        <w:spacing w:before="60" w:after="60"/>
        <w:jc w:val="both"/>
      </w:pPr>
      <w:r w:rsidRPr="002F266B">
        <w:t>Datele cercetării relevă că u</w:t>
      </w:r>
      <w:r w:rsidR="00605BD8" w:rsidRPr="002F266B">
        <w:t xml:space="preserve">n program eficient de abilitare economică trebuie să fie </w:t>
      </w:r>
      <w:r w:rsidR="00605BD8" w:rsidRPr="002F266B">
        <w:rPr>
          <w:bCs/>
        </w:rPr>
        <w:t>multidimensional</w:t>
      </w:r>
      <w:r w:rsidR="00605BD8" w:rsidRPr="002F266B">
        <w:t xml:space="preserve">, </w:t>
      </w:r>
      <w:r w:rsidR="00605BD8" w:rsidRPr="002F266B">
        <w:rPr>
          <w:bCs/>
        </w:rPr>
        <w:t>sensibil la traumă</w:t>
      </w:r>
      <w:r w:rsidR="00605BD8" w:rsidRPr="002F266B">
        <w:t xml:space="preserve">, </w:t>
      </w:r>
      <w:r w:rsidR="00605BD8" w:rsidRPr="002F266B">
        <w:rPr>
          <w:bCs/>
        </w:rPr>
        <w:t>integrat intersectorial</w:t>
      </w:r>
      <w:r w:rsidR="00605BD8" w:rsidRPr="002F266B">
        <w:t xml:space="preserve"> și </w:t>
      </w:r>
      <w:r w:rsidR="00605BD8" w:rsidRPr="002F266B">
        <w:rPr>
          <w:bCs/>
        </w:rPr>
        <w:t>ada</w:t>
      </w:r>
      <w:r w:rsidR="00A9027A">
        <w:rPr>
          <w:bCs/>
        </w:rPr>
        <w:t>ptat contextului rural și socio</w:t>
      </w:r>
      <w:r w:rsidR="00605BD8" w:rsidRPr="002F266B">
        <w:rPr>
          <w:bCs/>
        </w:rPr>
        <w:t>economic al comunităților</w:t>
      </w:r>
      <w:r w:rsidR="00605BD8" w:rsidRPr="002F266B">
        <w:t xml:space="preserve">. În mod ideal, </w:t>
      </w:r>
      <w:r w:rsidRPr="002F266B">
        <w:t xml:space="preserve">programul trebuie să includă următoarele componente, conform discuțiilor focus grup cu specialiștii, dar și </w:t>
      </w:r>
      <w:r w:rsidR="00A9027A">
        <w:t xml:space="preserve">cu </w:t>
      </w:r>
      <w:r w:rsidRPr="002F266B">
        <w:t>femeile care au beneficiat de abilitare economică în cele 5 UAT</w:t>
      </w:r>
      <w:r w:rsidR="00605BD8" w:rsidRPr="002F266B">
        <w:t>:</w:t>
      </w:r>
    </w:p>
    <w:p w14:paraId="5134046D" w14:textId="412D3210" w:rsidR="00605BD8" w:rsidRPr="002F266B" w:rsidRDefault="00605BD8" w:rsidP="002F266B">
      <w:pPr>
        <w:spacing w:before="60" w:after="60"/>
        <w:jc w:val="both"/>
        <w:rPr>
          <w:b/>
          <w:bCs/>
        </w:rPr>
      </w:pPr>
      <w:r w:rsidRPr="002F266B">
        <w:rPr>
          <w:b/>
          <w:bCs/>
        </w:rPr>
        <w:t>1. Componenta dezvoltare personală</w:t>
      </w:r>
    </w:p>
    <w:p w14:paraId="6D99BB93" w14:textId="7F34D6AC" w:rsidR="00605BD8" w:rsidRPr="002F266B" w:rsidRDefault="00605BD8" w:rsidP="002F266B">
      <w:pPr>
        <w:spacing w:before="60" w:after="60"/>
        <w:jc w:val="both"/>
      </w:pPr>
      <w:r w:rsidRPr="002F266B">
        <w:t>Această etapă</w:t>
      </w:r>
      <w:r w:rsidR="00B646E7" w:rsidRPr="002F266B">
        <w:t xml:space="preserve"> „</w:t>
      </w:r>
      <w:r w:rsidR="00B646E7" w:rsidRPr="00696929">
        <w:rPr>
          <w:i/>
        </w:rPr>
        <w:t>de stabilizare și pregătire</w:t>
      </w:r>
      <w:r w:rsidR="00B646E7" w:rsidRPr="002F266B">
        <w:t xml:space="preserve">” </w:t>
      </w:r>
      <w:r w:rsidRPr="002F266B">
        <w:t>este esențială deoarece multe femei intră în program după perioade lungi de violență, control, izolare și dependență.</w:t>
      </w:r>
    </w:p>
    <w:p w14:paraId="59773AD6" w14:textId="46952FC6" w:rsidR="00605BD8" w:rsidRPr="002F266B" w:rsidRDefault="00605BD8" w:rsidP="002F266B">
      <w:pPr>
        <w:spacing w:before="60" w:after="60"/>
        <w:jc w:val="both"/>
      </w:pPr>
      <w:r w:rsidRPr="002F266B">
        <w:rPr>
          <w:bCs/>
        </w:rPr>
        <w:t>Elemente obligatorii</w:t>
      </w:r>
      <w:r w:rsidR="00A9027A">
        <w:rPr>
          <w:bCs/>
        </w:rPr>
        <w:t xml:space="preserve"> ale componentei de dezvoltare personală</w:t>
      </w:r>
      <w:r w:rsidRPr="002F266B">
        <w:rPr>
          <w:bCs/>
        </w:rPr>
        <w:t>:</w:t>
      </w:r>
      <w:r w:rsidR="00696929">
        <w:rPr>
          <w:bCs/>
        </w:rPr>
        <w:t xml:space="preserve"> (1) </w:t>
      </w:r>
      <w:r w:rsidRPr="002F266B">
        <w:t>încredere în sine, comunicare</w:t>
      </w:r>
      <w:r w:rsidR="00B646E7" w:rsidRPr="002F266B">
        <w:t>,</w:t>
      </w:r>
      <w:r w:rsidR="00696929">
        <w:t xml:space="preserve"> (2) </w:t>
      </w:r>
      <w:r w:rsidRPr="002F266B">
        <w:t>consiliere psihologică individuală</w:t>
      </w:r>
      <w:r w:rsidR="00B646E7" w:rsidRPr="002F266B">
        <w:t>,</w:t>
      </w:r>
      <w:r w:rsidR="00696929">
        <w:t xml:space="preserve"> (3) </w:t>
      </w:r>
      <w:r w:rsidRPr="002F266B">
        <w:t>management</w:t>
      </w:r>
      <w:r w:rsidR="00696929">
        <w:t xml:space="preserve"> a</w:t>
      </w:r>
      <w:r w:rsidRPr="002F266B">
        <w:t>l emoțiilor, reducerea anxietății și creșterea rezilienței</w:t>
      </w:r>
      <w:r w:rsidR="00B646E7" w:rsidRPr="002F266B">
        <w:t>,</w:t>
      </w:r>
      <w:r w:rsidR="00696929">
        <w:t xml:space="preserve"> (4) </w:t>
      </w:r>
      <w:r w:rsidRPr="002F266B">
        <w:t>suport în stabilirea scopurilor personale și profesionale</w:t>
      </w:r>
      <w:r w:rsidR="00B646E7" w:rsidRPr="002F266B">
        <w:t>,</w:t>
      </w:r>
      <w:r w:rsidR="00696929">
        <w:t xml:space="preserve"> (5) </w:t>
      </w:r>
      <w:r w:rsidRPr="002F266B">
        <w:t>prevenirea recăderii în relații abuzive</w:t>
      </w:r>
      <w:r w:rsidR="00B646E7" w:rsidRPr="002F266B">
        <w:t>.</w:t>
      </w:r>
      <w:r w:rsidR="00696929">
        <w:t xml:space="preserve"> </w:t>
      </w:r>
      <w:r w:rsidR="00B646E7" w:rsidRPr="002F266B">
        <w:t xml:space="preserve">Aceste elemente sunt importante pentru că </w:t>
      </w:r>
      <w:r w:rsidRPr="002F266B">
        <w:t>fără autonomie emoțională, autonomia economică nu se poate construi.</w:t>
      </w:r>
    </w:p>
    <w:p w14:paraId="4083B807" w14:textId="2F053676" w:rsidR="00A9027A" w:rsidRPr="002F266B" w:rsidRDefault="00605BD8" w:rsidP="00A9027A">
      <w:pPr>
        <w:spacing w:before="60" w:after="60"/>
        <w:jc w:val="both"/>
      </w:pPr>
      <w:r w:rsidRPr="002F266B">
        <w:rPr>
          <w:b/>
          <w:bCs/>
        </w:rPr>
        <w:t>2. Evaluarea profilului profesional al femeii</w:t>
      </w:r>
      <w:r w:rsidR="00A9027A">
        <w:rPr>
          <w:b/>
          <w:bCs/>
        </w:rPr>
        <w:t xml:space="preserve"> </w:t>
      </w:r>
      <w:r w:rsidR="00A9027A" w:rsidRPr="00A9027A">
        <w:rPr>
          <w:b/>
          <w:bCs/>
        </w:rPr>
        <w:t xml:space="preserve">și </w:t>
      </w:r>
      <w:r w:rsidR="00A9027A">
        <w:rPr>
          <w:b/>
          <w:bCs/>
        </w:rPr>
        <w:t xml:space="preserve">elaborarea unui plan individual de intervenție economică, </w:t>
      </w:r>
      <w:r w:rsidR="00A9027A" w:rsidRPr="00A9027A">
        <w:rPr>
          <w:b/>
        </w:rPr>
        <w:t>integrat î</w:t>
      </w:r>
      <w:r w:rsidR="00A9027A">
        <w:rPr>
          <w:b/>
        </w:rPr>
        <w:t>n managementul de caz</w:t>
      </w:r>
    </w:p>
    <w:p w14:paraId="20F4CBD5" w14:textId="1432FD04" w:rsidR="00605BD8" w:rsidRPr="002F266B" w:rsidRDefault="00605BD8" w:rsidP="00696929">
      <w:pPr>
        <w:spacing w:before="60" w:after="60"/>
        <w:jc w:val="both"/>
      </w:pPr>
      <w:r w:rsidRPr="002F266B">
        <w:t xml:space="preserve">Programul trebuie să înceapă cu o </w:t>
      </w:r>
      <w:r w:rsidRPr="002F266B">
        <w:rPr>
          <w:bCs/>
        </w:rPr>
        <w:t>evaluare individualizată</w:t>
      </w:r>
      <w:r w:rsidRPr="002F266B">
        <w:t>:</w:t>
      </w:r>
      <w:r w:rsidR="00696929">
        <w:t xml:space="preserve"> (i) </w:t>
      </w:r>
      <w:r w:rsidRPr="002F266B">
        <w:t>nivel de educație</w:t>
      </w:r>
      <w:r w:rsidR="00B646E7" w:rsidRPr="002F266B">
        <w:t>,</w:t>
      </w:r>
      <w:r w:rsidR="00696929">
        <w:t xml:space="preserve"> (ii) </w:t>
      </w:r>
      <w:r w:rsidRPr="002F266B">
        <w:t>competențe existente</w:t>
      </w:r>
      <w:r w:rsidR="00B646E7" w:rsidRPr="002F266B">
        <w:t>,</w:t>
      </w:r>
      <w:r w:rsidR="00696929">
        <w:t xml:space="preserve"> (iii) </w:t>
      </w:r>
      <w:r w:rsidRPr="002F266B">
        <w:t>interese profesionale</w:t>
      </w:r>
      <w:r w:rsidR="00B646E7" w:rsidRPr="002F266B">
        <w:t>,</w:t>
      </w:r>
      <w:r w:rsidR="00696929">
        <w:t xml:space="preserve"> (iv) </w:t>
      </w:r>
      <w:r w:rsidRPr="002F266B">
        <w:t>responsabilități de îngrijire</w:t>
      </w:r>
      <w:r w:rsidR="00B646E7" w:rsidRPr="002F266B">
        <w:t>,</w:t>
      </w:r>
      <w:r w:rsidR="00696929">
        <w:t xml:space="preserve"> (v) </w:t>
      </w:r>
      <w:r w:rsidRPr="002F266B">
        <w:t>resurse și bariere (transport, copii, sănătate, violență în curs)</w:t>
      </w:r>
      <w:r w:rsidR="00B646E7" w:rsidRPr="002F266B">
        <w:t>,</w:t>
      </w:r>
      <w:r w:rsidR="00696929">
        <w:t xml:space="preserve"> (vi) </w:t>
      </w:r>
      <w:r w:rsidRPr="002F266B">
        <w:t>motivație și disponibilitate</w:t>
      </w:r>
      <w:r w:rsidR="00B646E7" w:rsidRPr="002F266B">
        <w:t>.</w:t>
      </w:r>
    </w:p>
    <w:p w14:paraId="28E0CC9F" w14:textId="77777777" w:rsidR="00605BD8" w:rsidRPr="002F266B" w:rsidRDefault="00605BD8" w:rsidP="002F266B">
      <w:pPr>
        <w:spacing w:before="60" w:after="60"/>
        <w:jc w:val="both"/>
        <w:rPr>
          <w:b/>
          <w:bCs/>
        </w:rPr>
      </w:pPr>
      <w:r w:rsidRPr="002F266B">
        <w:rPr>
          <w:b/>
          <w:bCs/>
        </w:rPr>
        <w:t>3. Instruire profesională adaptată contextului local</w:t>
      </w:r>
    </w:p>
    <w:p w14:paraId="6D82E22B" w14:textId="03B6C3F1" w:rsidR="00605BD8" w:rsidRPr="002F266B" w:rsidRDefault="00605BD8" w:rsidP="00696929">
      <w:pPr>
        <w:spacing w:before="60" w:after="60"/>
        <w:jc w:val="both"/>
      </w:pPr>
      <w:r w:rsidRPr="002F266B">
        <w:t xml:space="preserve">Un program eficient </w:t>
      </w:r>
      <w:r w:rsidR="00B646E7" w:rsidRPr="002F266B">
        <w:t xml:space="preserve">de </w:t>
      </w:r>
      <w:r w:rsidRPr="002F266B">
        <w:t>instruiri</w:t>
      </w:r>
      <w:r w:rsidR="00B646E7" w:rsidRPr="002F266B">
        <w:t xml:space="preserve"> trebuie să fie</w:t>
      </w:r>
      <w:r w:rsidR="00696929">
        <w:t xml:space="preserve"> </w:t>
      </w:r>
      <w:r w:rsidR="00A9027A">
        <w:rPr>
          <w:bCs/>
        </w:rPr>
        <w:t>scurt</w:t>
      </w:r>
      <w:r w:rsidRPr="002F266B">
        <w:rPr>
          <w:bCs/>
        </w:rPr>
        <w:t>, flexibil</w:t>
      </w:r>
      <w:r w:rsidR="00A9027A">
        <w:rPr>
          <w:bCs/>
        </w:rPr>
        <w:t>, gratuit</w:t>
      </w:r>
      <w:r w:rsidR="00B646E7" w:rsidRPr="002F266B">
        <w:rPr>
          <w:bCs/>
        </w:rPr>
        <w:t>,</w:t>
      </w:r>
      <w:r w:rsidR="00696929">
        <w:rPr>
          <w:bCs/>
        </w:rPr>
        <w:t xml:space="preserve"> </w:t>
      </w:r>
      <w:r w:rsidR="00A9027A">
        <w:t>relevant</w:t>
      </w:r>
      <w:r w:rsidRPr="002F266B">
        <w:t xml:space="preserve"> pentru piața muncii locale</w:t>
      </w:r>
      <w:r w:rsidR="00B646E7" w:rsidRPr="002F266B">
        <w:t>,</w:t>
      </w:r>
      <w:r w:rsidR="00696929">
        <w:t xml:space="preserve"> să </w:t>
      </w:r>
      <w:r w:rsidRPr="002F266B">
        <w:t>po</w:t>
      </w:r>
      <w:r w:rsidR="00A9027A">
        <w:t>at</w:t>
      </w:r>
      <w:r w:rsidR="00696929">
        <w:t>ă</w:t>
      </w:r>
      <w:r w:rsidR="00A9027A">
        <w:t xml:space="preserve"> determina angajare sau</w:t>
      </w:r>
      <w:r w:rsidRPr="002F266B">
        <w:t xml:space="preserve"> genera </w:t>
      </w:r>
      <w:r w:rsidR="00A9027A">
        <w:t xml:space="preserve">un </w:t>
      </w:r>
      <w:r w:rsidRPr="002F266B">
        <w:t>venit chiar în localitatea femeii</w:t>
      </w:r>
      <w:r w:rsidR="00B646E7" w:rsidRPr="002F266B">
        <w:t>,</w:t>
      </w:r>
      <w:r w:rsidR="00696929">
        <w:t xml:space="preserve"> </w:t>
      </w:r>
      <w:proofErr w:type="spellStart"/>
      <w:r w:rsidR="00696929">
        <w:t>dsr</w:t>
      </w:r>
      <w:proofErr w:type="spellEnd"/>
      <w:r w:rsidR="00696929">
        <w:t xml:space="preserve"> și </w:t>
      </w:r>
      <w:r w:rsidRPr="002F266B">
        <w:t xml:space="preserve">cu posibilitatea de formare duală (teorie </w:t>
      </w:r>
      <w:r w:rsidR="00A9027A">
        <w:t>și</w:t>
      </w:r>
      <w:r w:rsidRPr="002F266B">
        <w:t xml:space="preserve"> practică)</w:t>
      </w:r>
      <w:r w:rsidR="00B646E7" w:rsidRPr="002F266B">
        <w:t>.</w:t>
      </w:r>
    </w:p>
    <w:p w14:paraId="0A17A686" w14:textId="77777777" w:rsidR="00605BD8" w:rsidRPr="002F266B" w:rsidRDefault="00605BD8" w:rsidP="002F266B">
      <w:pPr>
        <w:spacing w:before="60" w:after="60"/>
        <w:jc w:val="both"/>
        <w:rPr>
          <w:b/>
          <w:bCs/>
        </w:rPr>
      </w:pPr>
      <w:r w:rsidRPr="002F266B">
        <w:rPr>
          <w:b/>
          <w:bCs/>
        </w:rPr>
        <w:lastRenderedPageBreak/>
        <w:t>4. Suport în angajare și legătura cu piața muncii</w:t>
      </w:r>
    </w:p>
    <w:p w14:paraId="1998C904" w14:textId="15C634ED" w:rsidR="00605BD8" w:rsidRPr="002F266B" w:rsidRDefault="00605BD8" w:rsidP="00696929">
      <w:pPr>
        <w:spacing w:before="60" w:after="60"/>
        <w:jc w:val="both"/>
      </w:pPr>
      <w:r w:rsidRPr="002F266B">
        <w:t xml:space="preserve">Programul trebuie să ofere </w:t>
      </w:r>
      <w:r w:rsidRPr="002F266B">
        <w:rPr>
          <w:bCs/>
        </w:rPr>
        <w:t>tranziția de la instruire la angajare</w:t>
      </w:r>
      <w:r w:rsidRPr="002F266B">
        <w:t>, nu doar formare.</w:t>
      </w:r>
      <w:r w:rsidR="00696929">
        <w:t xml:space="preserve"> </w:t>
      </w:r>
      <w:r w:rsidRPr="002F266B">
        <w:t>Elemente esențiale:</w:t>
      </w:r>
      <w:r w:rsidR="00696929">
        <w:t xml:space="preserve"> (i) </w:t>
      </w:r>
      <w:r w:rsidRPr="002F266B">
        <w:t>consiliere în carieră</w:t>
      </w:r>
      <w:r w:rsidR="00B646E7" w:rsidRPr="002F266B">
        <w:t>,</w:t>
      </w:r>
      <w:r w:rsidR="00696929">
        <w:t xml:space="preserve"> (ii) </w:t>
      </w:r>
      <w:r w:rsidRPr="002F266B">
        <w:t>mediere cu angajatorii</w:t>
      </w:r>
      <w:r w:rsidR="00B646E7" w:rsidRPr="002F266B">
        <w:t>,</w:t>
      </w:r>
      <w:r w:rsidR="00696929">
        <w:t xml:space="preserve"> (iii) </w:t>
      </w:r>
      <w:r w:rsidRPr="002F266B">
        <w:t>identificarea locurilor de muncă prietenoase și cu program flexibil</w:t>
      </w:r>
      <w:r w:rsidR="00B646E7" w:rsidRPr="002F266B">
        <w:t>,</w:t>
      </w:r>
      <w:r w:rsidR="00696929">
        <w:t xml:space="preserve"> (iv) </w:t>
      </w:r>
      <w:r w:rsidRPr="002F266B">
        <w:t>lucru cu angajatori pentru reducerea discriminării</w:t>
      </w:r>
      <w:r w:rsidR="00B646E7" w:rsidRPr="002F266B">
        <w:t>,</w:t>
      </w:r>
      <w:r w:rsidR="00696929">
        <w:t xml:space="preserve"> (v) </w:t>
      </w:r>
      <w:r w:rsidRPr="002F266B">
        <w:t>subvenționarea locului de muncă pentru femei vulnerabile</w:t>
      </w:r>
      <w:r w:rsidR="00B646E7" w:rsidRPr="002F266B">
        <w:t>.</w:t>
      </w:r>
    </w:p>
    <w:p w14:paraId="44434DA9" w14:textId="0203EFB2" w:rsidR="00605BD8" w:rsidRPr="002F266B" w:rsidRDefault="00B646E7" w:rsidP="002F266B">
      <w:pPr>
        <w:spacing w:before="60" w:after="60"/>
        <w:jc w:val="both"/>
      </w:pPr>
      <w:r w:rsidRPr="002F266B">
        <w:t>C</w:t>
      </w:r>
      <w:r w:rsidR="00605BD8" w:rsidRPr="002F266B">
        <w:t xml:space="preserve">omponenta de mediere este critică, deoarece oportunitățile </w:t>
      </w:r>
      <w:r w:rsidRPr="002F266B">
        <w:t xml:space="preserve">de angajare, mai ales în localitățile rurale, </w:t>
      </w:r>
      <w:r w:rsidR="00605BD8" w:rsidRPr="002F266B">
        <w:t>sunt reduse și fragmentate.</w:t>
      </w:r>
    </w:p>
    <w:p w14:paraId="65071C91" w14:textId="77777777" w:rsidR="00605BD8" w:rsidRPr="002F266B" w:rsidRDefault="00605BD8" w:rsidP="002F266B">
      <w:pPr>
        <w:spacing w:before="60" w:after="60"/>
        <w:jc w:val="both"/>
        <w:rPr>
          <w:b/>
          <w:bCs/>
        </w:rPr>
      </w:pPr>
      <w:r w:rsidRPr="002F266B">
        <w:rPr>
          <w:b/>
          <w:bCs/>
        </w:rPr>
        <w:t>5. Dezvoltarea micro-</w:t>
      </w:r>
      <w:proofErr w:type="spellStart"/>
      <w:r w:rsidRPr="002F266B">
        <w:rPr>
          <w:b/>
          <w:bCs/>
        </w:rPr>
        <w:t>antreprenoriatului</w:t>
      </w:r>
      <w:proofErr w:type="spellEnd"/>
    </w:p>
    <w:p w14:paraId="3F6CB13F" w14:textId="38B38E3B" w:rsidR="00605BD8" w:rsidRPr="002F266B" w:rsidRDefault="00605BD8" w:rsidP="00696929">
      <w:pPr>
        <w:spacing w:before="60" w:after="60"/>
        <w:jc w:val="both"/>
      </w:pPr>
      <w:r w:rsidRPr="002F266B">
        <w:t xml:space="preserve">Pentru femeile din sate sau cu copii mici, </w:t>
      </w:r>
      <w:r w:rsidR="00696929">
        <w:t xml:space="preserve">activitățile generatoare de venit </w:t>
      </w:r>
      <w:r w:rsidRPr="002F266B">
        <w:rPr>
          <w:bCs/>
        </w:rPr>
        <w:t>la domiciliu</w:t>
      </w:r>
      <w:r w:rsidRPr="002F266B">
        <w:t xml:space="preserve"> sunt adesea singurele opțiuni.</w:t>
      </w:r>
      <w:r w:rsidR="00A9027A">
        <w:t xml:space="preserve"> Astfel, p</w:t>
      </w:r>
      <w:r w:rsidRPr="002F266B">
        <w:t>rogramul trebuie să includă:</w:t>
      </w:r>
      <w:r w:rsidR="00696929">
        <w:t xml:space="preserve"> (i) </w:t>
      </w:r>
      <w:r w:rsidRPr="002F266B">
        <w:t xml:space="preserve">instruire în </w:t>
      </w:r>
      <w:proofErr w:type="spellStart"/>
      <w:r w:rsidRPr="002F266B">
        <w:t>antreprenoriat</w:t>
      </w:r>
      <w:proofErr w:type="spellEnd"/>
      <w:r w:rsidR="00B646E7" w:rsidRPr="002F266B">
        <w:t>,</w:t>
      </w:r>
      <w:r w:rsidR="00696929">
        <w:t xml:space="preserve"> (ii) </w:t>
      </w:r>
      <w:r w:rsidRPr="002F266B">
        <w:t>suport la elaborarea planului de afaceri</w:t>
      </w:r>
      <w:r w:rsidR="00B646E7" w:rsidRPr="002F266B">
        <w:t>,</w:t>
      </w:r>
      <w:r w:rsidR="00696929">
        <w:t xml:space="preserve"> (iii) </w:t>
      </w:r>
      <w:r w:rsidRPr="002F266B">
        <w:t>micro-granturi / capital de start</w:t>
      </w:r>
      <w:r w:rsidR="00B646E7" w:rsidRPr="002F266B">
        <w:t>,</w:t>
      </w:r>
      <w:r w:rsidR="00696929">
        <w:t xml:space="preserve"> (iv) </w:t>
      </w:r>
      <w:r w:rsidRPr="002F266B">
        <w:t>mentorat pe termen lung</w:t>
      </w:r>
      <w:r w:rsidR="00B646E7" w:rsidRPr="002F266B">
        <w:t>,</w:t>
      </w:r>
      <w:r w:rsidR="00696929">
        <w:t xml:space="preserve"> (v) </w:t>
      </w:r>
      <w:r w:rsidRPr="002F266B">
        <w:t>acces la piețe (</w:t>
      </w:r>
      <w:r w:rsidR="00696929">
        <w:t xml:space="preserve">de exemplu, </w:t>
      </w:r>
      <w:r w:rsidRPr="002F266B">
        <w:t>evenimente locale, platforme online)</w:t>
      </w:r>
      <w:r w:rsidR="00B646E7" w:rsidRPr="002F266B">
        <w:t>.</w:t>
      </w:r>
    </w:p>
    <w:p w14:paraId="5D21A508" w14:textId="77777777" w:rsidR="00605BD8" w:rsidRPr="002F266B" w:rsidRDefault="00605BD8" w:rsidP="002F266B">
      <w:pPr>
        <w:spacing w:before="60" w:after="60"/>
        <w:jc w:val="both"/>
        <w:rPr>
          <w:b/>
          <w:bCs/>
        </w:rPr>
      </w:pPr>
      <w:r w:rsidRPr="002F266B">
        <w:rPr>
          <w:b/>
          <w:bCs/>
        </w:rPr>
        <w:t>6. Suport material și logistic pentru a înlătura barierele concrete</w:t>
      </w:r>
    </w:p>
    <w:p w14:paraId="59F0711D" w14:textId="47752D5E" w:rsidR="00605BD8" w:rsidRPr="002F266B" w:rsidRDefault="00605BD8" w:rsidP="002F266B">
      <w:pPr>
        <w:spacing w:before="60" w:after="60"/>
        <w:jc w:val="both"/>
      </w:pPr>
      <w:r w:rsidRPr="002F266B">
        <w:t xml:space="preserve">Programele eficiente includ </w:t>
      </w:r>
      <w:r w:rsidRPr="002F266B">
        <w:rPr>
          <w:bCs/>
        </w:rPr>
        <w:t>măsuri care să reducă riscurile și obstacolele reale</w:t>
      </w:r>
      <w:r w:rsidRPr="002F266B">
        <w:t>:</w:t>
      </w:r>
      <w:r w:rsidR="00696929">
        <w:t xml:space="preserve"> (i) </w:t>
      </w:r>
      <w:r w:rsidRPr="002F266B">
        <w:t>acoperirea transportului</w:t>
      </w:r>
      <w:r w:rsidR="00B646E7" w:rsidRPr="002F266B">
        <w:t>,</w:t>
      </w:r>
      <w:r w:rsidR="00696929">
        <w:t xml:space="preserve"> (ii) </w:t>
      </w:r>
      <w:r w:rsidRPr="002F266B">
        <w:t>servicii de îngrijire a copiilor (creșe comunitare)</w:t>
      </w:r>
      <w:r w:rsidR="002D0715" w:rsidRPr="002F266B">
        <w:t>,</w:t>
      </w:r>
      <w:r w:rsidR="00696929">
        <w:t xml:space="preserve"> (iii) </w:t>
      </w:r>
      <w:r w:rsidRPr="002F266B">
        <w:t>procurarea instrumentelor de lucru (</w:t>
      </w:r>
      <w:r w:rsidR="00A9027A">
        <w:t xml:space="preserve">de exemplu, </w:t>
      </w:r>
      <w:r w:rsidRPr="002F266B">
        <w:t>foarfece</w:t>
      </w:r>
      <w:r w:rsidR="00A9027A">
        <w:t xml:space="preserve"> pentru </w:t>
      </w:r>
      <w:proofErr w:type="spellStart"/>
      <w:r w:rsidR="00A9027A">
        <w:t>frezuri</w:t>
      </w:r>
      <w:proofErr w:type="spellEnd"/>
      <w:r w:rsidRPr="002F266B">
        <w:t>, mașini de cusut)</w:t>
      </w:r>
      <w:r w:rsidR="002D0715" w:rsidRPr="002F266B">
        <w:t>,</w:t>
      </w:r>
      <w:r w:rsidR="00696929">
        <w:t xml:space="preserve"> (iv) </w:t>
      </w:r>
      <w:r w:rsidRPr="002F266B">
        <w:t>medierea documentelor lipsă (acte, diplome)</w:t>
      </w:r>
      <w:r w:rsidR="00696929">
        <w:t xml:space="preserve">. </w:t>
      </w:r>
      <w:r w:rsidRPr="002F266B">
        <w:t xml:space="preserve">În absența acestor măsuri, participarea </w:t>
      </w:r>
      <w:r w:rsidR="002D0715" w:rsidRPr="002F266B">
        <w:t xml:space="preserve">femeilor </w:t>
      </w:r>
      <w:r w:rsidRPr="002F266B">
        <w:t xml:space="preserve">scade </w:t>
      </w:r>
      <w:r w:rsidR="002D0715" w:rsidRPr="002F266B">
        <w:t>semnificativ</w:t>
      </w:r>
      <w:r w:rsidRPr="002F266B">
        <w:t>.</w:t>
      </w:r>
    </w:p>
    <w:p w14:paraId="783043DE" w14:textId="77777777" w:rsidR="00605BD8" w:rsidRPr="002F266B" w:rsidRDefault="00605BD8" w:rsidP="002F266B">
      <w:pPr>
        <w:spacing w:before="60" w:after="60"/>
        <w:jc w:val="both"/>
        <w:rPr>
          <w:b/>
          <w:bCs/>
        </w:rPr>
      </w:pPr>
      <w:r w:rsidRPr="002F266B">
        <w:rPr>
          <w:b/>
          <w:bCs/>
        </w:rPr>
        <w:t>7. Conectarea programului la sistemul de protecție împotriva violenței</w:t>
      </w:r>
    </w:p>
    <w:p w14:paraId="65109217" w14:textId="6D6C1068" w:rsidR="00605BD8" w:rsidRPr="002F266B" w:rsidRDefault="00605BD8" w:rsidP="00696929">
      <w:pPr>
        <w:spacing w:before="60" w:after="60"/>
        <w:jc w:val="both"/>
      </w:pPr>
      <w:r w:rsidRPr="002F266B">
        <w:t xml:space="preserve">Un program de abilitare economică pentru femei afectate de violență trebuie să fie </w:t>
      </w:r>
      <w:r w:rsidRPr="002F266B">
        <w:rPr>
          <w:bCs/>
        </w:rPr>
        <w:t>integrat în mecanismul de referire</w:t>
      </w:r>
      <w:r w:rsidRPr="002F266B">
        <w:t xml:space="preserve"> și coordonare locală</w:t>
      </w:r>
      <w:r w:rsidR="00A9027A">
        <w:t xml:space="preserve"> și să prevadă</w:t>
      </w:r>
      <w:r w:rsidRPr="002F266B">
        <w:t>:</w:t>
      </w:r>
      <w:r w:rsidR="00696929">
        <w:t xml:space="preserve"> (i) </w:t>
      </w:r>
      <w:r w:rsidRPr="002F266B">
        <w:t>colaborare cu serviciile sociale</w:t>
      </w:r>
      <w:r w:rsidR="002D0715" w:rsidRPr="002F266B">
        <w:t>,</w:t>
      </w:r>
      <w:r w:rsidR="00696929">
        <w:t xml:space="preserve"> (ii) </w:t>
      </w:r>
      <w:r w:rsidR="00A9027A">
        <w:t>acordarea protecției prin OP, ORU</w:t>
      </w:r>
      <w:r w:rsidR="002D0715" w:rsidRPr="002F266B">
        <w:t>,</w:t>
      </w:r>
      <w:r w:rsidR="00696929">
        <w:t xml:space="preserve"> (iii) </w:t>
      </w:r>
      <w:r w:rsidRPr="002F266B">
        <w:t>echipe multidisciplinare locale</w:t>
      </w:r>
      <w:r w:rsidR="002D0715" w:rsidRPr="002F266B">
        <w:t>,</w:t>
      </w:r>
      <w:r w:rsidR="00696929">
        <w:t xml:space="preserve"> (iv) </w:t>
      </w:r>
      <w:r w:rsidRPr="002F266B">
        <w:t>asistență juridică</w:t>
      </w:r>
      <w:r w:rsidR="002D0715" w:rsidRPr="002F266B">
        <w:t>,</w:t>
      </w:r>
      <w:r w:rsidR="00696929">
        <w:t xml:space="preserve"> (v) </w:t>
      </w:r>
      <w:r w:rsidRPr="002F266B">
        <w:t xml:space="preserve">centre </w:t>
      </w:r>
      <w:r w:rsidR="00904E3C">
        <w:t xml:space="preserve">de </w:t>
      </w:r>
      <w:proofErr w:type="spellStart"/>
      <w:r w:rsidR="00904E3C">
        <w:t>apăpost</w:t>
      </w:r>
      <w:proofErr w:type="spellEnd"/>
      <w:r w:rsidR="00904E3C">
        <w:t xml:space="preserve"> și servicii </w:t>
      </w:r>
      <w:r w:rsidRPr="002F266B">
        <w:t>specializate</w:t>
      </w:r>
      <w:r w:rsidR="002D0715" w:rsidRPr="002F266B">
        <w:t>.</w:t>
      </w:r>
    </w:p>
    <w:p w14:paraId="1F47A55B" w14:textId="37726AF4" w:rsidR="00605BD8" w:rsidRPr="002F266B" w:rsidRDefault="00605BD8" w:rsidP="002F266B">
      <w:pPr>
        <w:spacing w:before="60" w:after="60"/>
        <w:jc w:val="both"/>
        <w:rPr>
          <w:b/>
          <w:bCs/>
        </w:rPr>
      </w:pPr>
      <w:r w:rsidRPr="002F266B">
        <w:rPr>
          <w:b/>
          <w:bCs/>
        </w:rPr>
        <w:t xml:space="preserve">8. Mentorat </w:t>
      </w:r>
      <w:r w:rsidR="002D0715" w:rsidRPr="002F266B">
        <w:rPr>
          <w:b/>
          <w:bCs/>
        </w:rPr>
        <w:t>sistemic și</w:t>
      </w:r>
      <w:r w:rsidRPr="002F266B">
        <w:rPr>
          <w:b/>
          <w:bCs/>
        </w:rPr>
        <w:t xml:space="preserve"> pe termen lung</w:t>
      </w:r>
    </w:p>
    <w:p w14:paraId="0C6E4653" w14:textId="5BD0A51A" w:rsidR="00605BD8" w:rsidRPr="002F266B" w:rsidRDefault="00605BD8" w:rsidP="00904E3C">
      <w:pPr>
        <w:spacing w:before="60" w:after="60"/>
        <w:jc w:val="both"/>
      </w:pPr>
      <w:r w:rsidRPr="002F266B">
        <w:t xml:space="preserve">Un program de abilitare economică </w:t>
      </w:r>
      <w:r w:rsidR="00A9027A">
        <w:t xml:space="preserve">trebuie să ofere </w:t>
      </w:r>
      <w:r w:rsidRPr="002F266B">
        <w:rPr>
          <w:bCs/>
        </w:rPr>
        <w:t xml:space="preserve">suport </w:t>
      </w:r>
      <w:r w:rsidRPr="002F266B">
        <w:t>de minimum 6–12 luni:</w:t>
      </w:r>
      <w:r w:rsidR="00904E3C">
        <w:t xml:space="preserve"> (i) </w:t>
      </w:r>
      <w:r w:rsidRPr="002F266B">
        <w:t>mentorat profesional</w:t>
      </w:r>
      <w:r w:rsidR="002D0715" w:rsidRPr="002F266B">
        <w:t>,</w:t>
      </w:r>
      <w:r w:rsidR="00904E3C">
        <w:t xml:space="preserve"> (ii) </w:t>
      </w:r>
      <w:r w:rsidRPr="002F266B">
        <w:t>consiliere în gestionarea veniturilor</w:t>
      </w:r>
      <w:r w:rsidR="002D0715" w:rsidRPr="002F266B">
        <w:t>,</w:t>
      </w:r>
      <w:r w:rsidR="00904E3C">
        <w:t xml:space="preserve"> (iii) </w:t>
      </w:r>
      <w:r w:rsidRPr="002F266B">
        <w:t>sprijin în menținerea locului de muncă</w:t>
      </w:r>
      <w:r w:rsidR="002D0715" w:rsidRPr="002F266B">
        <w:t>,</w:t>
      </w:r>
      <w:r w:rsidR="00904E3C">
        <w:t xml:space="preserve"> (iv) </w:t>
      </w:r>
      <w:r w:rsidRPr="002F266B">
        <w:t>suport emoțional</w:t>
      </w:r>
      <w:r w:rsidR="002D0715" w:rsidRPr="002F266B">
        <w:t>,</w:t>
      </w:r>
      <w:r w:rsidR="00904E3C">
        <w:t xml:space="preserve"> (v) </w:t>
      </w:r>
      <w:r w:rsidRPr="002F266B">
        <w:t>monitorizare a siguranței</w:t>
      </w:r>
      <w:r w:rsidR="002D0715" w:rsidRPr="002F266B">
        <w:t>.</w:t>
      </w:r>
    </w:p>
    <w:p w14:paraId="7D8CA688" w14:textId="3901C807" w:rsidR="00605BD8" w:rsidRPr="002F266B" w:rsidRDefault="00904E3C" w:rsidP="002F266B">
      <w:pPr>
        <w:spacing w:before="60" w:after="60"/>
        <w:jc w:val="both"/>
      </w:pPr>
      <w:r>
        <w:t>M</w:t>
      </w:r>
      <w:r w:rsidR="002D0715" w:rsidRPr="002F266B">
        <w:t>entorat</w:t>
      </w:r>
      <w:r>
        <w:t>ul</w:t>
      </w:r>
      <w:r w:rsidR="002D0715" w:rsidRPr="002F266B">
        <w:t xml:space="preserve"> sistemic</w:t>
      </w:r>
      <w:r w:rsidR="00605BD8" w:rsidRPr="002F266B">
        <w:t xml:space="preserve"> determină dacă intervenția are efect durabil sau nu.</w:t>
      </w:r>
    </w:p>
    <w:p w14:paraId="17DD9B15" w14:textId="2C0033A5" w:rsidR="00605BD8" w:rsidRPr="002F266B" w:rsidRDefault="002D0715" w:rsidP="002F266B">
      <w:pPr>
        <w:spacing w:before="60" w:after="60"/>
        <w:jc w:val="both"/>
        <w:rPr>
          <w:b/>
          <w:bCs/>
        </w:rPr>
      </w:pPr>
      <w:r w:rsidRPr="002F266B">
        <w:rPr>
          <w:b/>
          <w:bCs/>
        </w:rPr>
        <w:t>9</w:t>
      </w:r>
      <w:r w:rsidR="00605BD8" w:rsidRPr="002F266B">
        <w:rPr>
          <w:b/>
          <w:bCs/>
        </w:rPr>
        <w:t>. Sensibilizarea comunității și a angajatorilor</w:t>
      </w:r>
    </w:p>
    <w:p w14:paraId="43C3536E" w14:textId="43681671" w:rsidR="00605BD8" w:rsidRPr="002F266B" w:rsidRDefault="00605BD8" w:rsidP="00904E3C">
      <w:pPr>
        <w:spacing w:before="60" w:after="60"/>
        <w:jc w:val="both"/>
      </w:pPr>
      <w:r w:rsidRPr="002F266B">
        <w:t xml:space="preserve">Componenta de </w:t>
      </w:r>
      <w:proofErr w:type="spellStart"/>
      <w:r w:rsidRPr="002F266B">
        <w:t>advocacy</w:t>
      </w:r>
      <w:proofErr w:type="spellEnd"/>
      <w:r w:rsidRPr="002F266B">
        <w:t xml:space="preserve"> local este esențială pentru schimbarea structurală</w:t>
      </w:r>
      <w:r w:rsidR="00A9027A">
        <w:t xml:space="preserve"> și trebuie să includă</w:t>
      </w:r>
      <w:r w:rsidRPr="002F266B">
        <w:t>:</w:t>
      </w:r>
      <w:r w:rsidR="00904E3C">
        <w:t xml:space="preserve"> (1) </w:t>
      </w:r>
      <w:r w:rsidRPr="002F266B">
        <w:t>campanii împotriva discriminării femeilor cu copii</w:t>
      </w:r>
      <w:r w:rsidR="002D0715" w:rsidRPr="002F266B">
        <w:t>,</w:t>
      </w:r>
      <w:r w:rsidR="00904E3C">
        <w:t xml:space="preserve"> (2) </w:t>
      </w:r>
      <w:r w:rsidRPr="002F266B">
        <w:t>promovarea angajării echitabile</w:t>
      </w:r>
      <w:r w:rsidR="002D0715" w:rsidRPr="002F266B">
        <w:t>,</w:t>
      </w:r>
      <w:r w:rsidR="00904E3C">
        <w:t xml:space="preserve"> (3) </w:t>
      </w:r>
      <w:r w:rsidRPr="002F266B">
        <w:t xml:space="preserve">instruirea angajatorilor privind violența </w:t>
      </w:r>
      <w:r w:rsidR="002D0715" w:rsidRPr="002F266B">
        <w:t>în familie,</w:t>
      </w:r>
      <w:r w:rsidR="00904E3C">
        <w:t xml:space="preserve"> (4) </w:t>
      </w:r>
      <w:r w:rsidRPr="002F266B">
        <w:t>implicarea autorităților locale și a mediului de afaceri</w:t>
      </w:r>
      <w:r w:rsidR="002D0715" w:rsidRPr="002F266B">
        <w:t>.</w:t>
      </w:r>
    </w:p>
    <w:p w14:paraId="269E646E" w14:textId="61B6F409" w:rsidR="00605BD8" w:rsidRPr="002F266B" w:rsidRDefault="002D0715" w:rsidP="002F266B">
      <w:pPr>
        <w:spacing w:before="60" w:after="60"/>
        <w:jc w:val="both"/>
      </w:pPr>
      <w:r w:rsidRPr="002F266B">
        <w:t>Astfel, u</w:t>
      </w:r>
      <w:r w:rsidR="00605BD8" w:rsidRPr="002F266B">
        <w:t xml:space="preserve">n program </w:t>
      </w:r>
      <w:r w:rsidR="00904E3C">
        <w:t xml:space="preserve">eficient de abilitare economică pentru femeile afectate de violență și din grupuri vulnerabile </w:t>
      </w:r>
      <w:r w:rsidR="00605BD8" w:rsidRPr="002F266B">
        <w:t>trebuie să includă</w:t>
      </w:r>
      <w:r w:rsidRPr="002F266B">
        <w:t xml:space="preserve"> </w:t>
      </w:r>
      <w:r w:rsidRPr="002F266B">
        <w:rPr>
          <w:b/>
        </w:rPr>
        <w:t>3</w:t>
      </w:r>
      <w:r w:rsidR="00605BD8" w:rsidRPr="002F266B">
        <w:rPr>
          <w:b/>
          <w:bCs/>
        </w:rPr>
        <w:t xml:space="preserve"> piloni</w:t>
      </w:r>
      <w:r w:rsidR="00605BD8" w:rsidRPr="002F266B">
        <w:t>:</w:t>
      </w:r>
    </w:p>
    <w:p w14:paraId="2971BF62" w14:textId="34C74C3A" w:rsidR="00605BD8" w:rsidRPr="002F266B" w:rsidRDefault="002D0715" w:rsidP="002F266B">
      <w:pPr>
        <w:spacing w:before="60" w:after="60"/>
        <w:jc w:val="both"/>
      </w:pPr>
      <w:r w:rsidRPr="002F266B">
        <w:rPr>
          <w:b/>
          <w:bCs/>
        </w:rPr>
        <w:t>1</w:t>
      </w:r>
      <w:r w:rsidR="00605BD8" w:rsidRPr="002F266B">
        <w:rPr>
          <w:b/>
          <w:bCs/>
        </w:rPr>
        <w:t xml:space="preserve">. </w:t>
      </w:r>
      <w:r w:rsidRPr="002F266B">
        <w:rPr>
          <w:b/>
          <w:bCs/>
        </w:rPr>
        <w:t>Dezvoltare personală</w:t>
      </w:r>
      <w:r w:rsidR="00605BD8" w:rsidRPr="002F266B">
        <w:rPr>
          <w:b/>
          <w:bCs/>
        </w:rPr>
        <w:t xml:space="preserve"> </w:t>
      </w:r>
      <w:r w:rsidR="00605BD8" w:rsidRPr="002F266B">
        <w:t>– consiliere</w:t>
      </w:r>
      <w:r w:rsidRPr="002F266B">
        <w:t xml:space="preserve"> psihologică, </w:t>
      </w:r>
      <w:r w:rsidR="00904E3C">
        <w:t>gestionarea emoțiilor</w:t>
      </w:r>
      <w:r w:rsidR="00605BD8" w:rsidRPr="002F266B">
        <w:t xml:space="preserve">, </w:t>
      </w:r>
      <w:r w:rsidRPr="002F266B">
        <w:t xml:space="preserve">plan de </w:t>
      </w:r>
      <w:r w:rsidR="00605BD8" w:rsidRPr="002F266B">
        <w:t>siguranță</w:t>
      </w:r>
      <w:r w:rsidRPr="002F266B">
        <w:t>.</w:t>
      </w:r>
    </w:p>
    <w:p w14:paraId="1019D8FA" w14:textId="33F5CEA9" w:rsidR="00605BD8" w:rsidRPr="002F266B" w:rsidRDefault="002D0715" w:rsidP="002F266B">
      <w:pPr>
        <w:spacing w:before="60" w:after="60"/>
        <w:jc w:val="both"/>
      </w:pPr>
      <w:r w:rsidRPr="002F266B">
        <w:rPr>
          <w:b/>
          <w:bCs/>
        </w:rPr>
        <w:lastRenderedPageBreak/>
        <w:t>2</w:t>
      </w:r>
      <w:r w:rsidR="00605BD8" w:rsidRPr="002F266B">
        <w:rPr>
          <w:b/>
          <w:bCs/>
        </w:rPr>
        <w:t>. Abilitare economică propriu-zisă</w:t>
      </w:r>
      <w:r w:rsidRPr="002F266B">
        <w:rPr>
          <w:b/>
          <w:bCs/>
        </w:rPr>
        <w:t xml:space="preserve"> </w:t>
      </w:r>
      <w:r w:rsidR="00605BD8" w:rsidRPr="002F266B">
        <w:t xml:space="preserve">– instruire, angajare, </w:t>
      </w:r>
      <w:proofErr w:type="spellStart"/>
      <w:r w:rsidR="00605BD8" w:rsidRPr="002F266B">
        <w:t>antreprenoriat</w:t>
      </w:r>
      <w:proofErr w:type="spellEnd"/>
      <w:r w:rsidR="00605BD8" w:rsidRPr="002F266B">
        <w:t>, sprijin material</w:t>
      </w:r>
      <w:r w:rsidRPr="002F266B">
        <w:t xml:space="preserve"> (voucher).</w:t>
      </w:r>
    </w:p>
    <w:p w14:paraId="3F0175C9" w14:textId="14325567" w:rsidR="00125CFE" w:rsidRPr="002F266B" w:rsidRDefault="002D0715" w:rsidP="002F266B">
      <w:pPr>
        <w:spacing w:before="60" w:after="60"/>
        <w:jc w:val="both"/>
      </w:pPr>
      <w:r w:rsidRPr="002F266B">
        <w:rPr>
          <w:b/>
          <w:bCs/>
        </w:rPr>
        <w:t>3</w:t>
      </w:r>
      <w:r w:rsidR="00605BD8" w:rsidRPr="002F266B">
        <w:rPr>
          <w:b/>
          <w:bCs/>
        </w:rPr>
        <w:t>. Integrare sistemică și prevenirea recurenței</w:t>
      </w:r>
      <w:r w:rsidR="00605BD8" w:rsidRPr="002F266B">
        <w:t>– colaborare interinstituțională</w:t>
      </w:r>
      <w:r w:rsidRPr="002F266B">
        <w:t xml:space="preserve"> și </w:t>
      </w:r>
      <w:r w:rsidR="00605BD8" w:rsidRPr="002F266B">
        <w:t>mentorat pe termen lung</w:t>
      </w:r>
      <w:r w:rsidRPr="002F266B">
        <w:t>.</w:t>
      </w:r>
    </w:p>
    <w:p w14:paraId="0D5433DD" w14:textId="77777777" w:rsidR="00B3726A" w:rsidRPr="002F266B" w:rsidRDefault="00B3726A" w:rsidP="002F266B">
      <w:pPr>
        <w:spacing w:before="60" w:after="60"/>
        <w:jc w:val="both"/>
      </w:pPr>
    </w:p>
    <w:p w14:paraId="03FF4848" w14:textId="109F6911" w:rsidR="00766B58" w:rsidRPr="0097620C" w:rsidRDefault="00A9027A" w:rsidP="0097620C">
      <w:pPr>
        <w:pStyle w:val="Heading2"/>
        <w:spacing w:before="0" w:after="200"/>
        <w:rPr>
          <w:rFonts w:ascii="Segoe UI" w:hAnsi="Segoe UI" w:cs="Segoe UI"/>
          <w:b/>
          <w:bCs/>
          <w:color w:val="auto"/>
          <w:sz w:val="28"/>
          <w:szCs w:val="28"/>
        </w:rPr>
      </w:pPr>
      <w:bookmarkStart w:id="84" w:name="_Toc215400586"/>
      <w:r w:rsidRPr="0097620C">
        <w:rPr>
          <w:rFonts w:ascii="Segoe UI" w:hAnsi="Segoe UI" w:cs="Segoe UI"/>
          <w:b/>
          <w:bCs/>
          <w:color w:val="auto"/>
          <w:sz w:val="28"/>
          <w:szCs w:val="28"/>
        </w:rPr>
        <w:t>8.</w:t>
      </w:r>
      <w:r w:rsidR="00904E3C">
        <w:rPr>
          <w:rFonts w:ascii="Segoe UI" w:hAnsi="Segoe UI" w:cs="Segoe UI"/>
          <w:b/>
          <w:bCs/>
          <w:color w:val="auto"/>
          <w:sz w:val="28"/>
          <w:szCs w:val="28"/>
        </w:rPr>
        <w:t>5</w:t>
      </w:r>
      <w:r w:rsidRPr="0097620C">
        <w:rPr>
          <w:rFonts w:ascii="Segoe UI" w:hAnsi="Segoe UI" w:cs="Segoe UI"/>
          <w:b/>
          <w:bCs/>
          <w:color w:val="auto"/>
          <w:sz w:val="28"/>
          <w:szCs w:val="28"/>
        </w:rPr>
        <w:t xml:space="preserve">. </w:t>
      </w:r>
      <w:r w:rsidR="00766B58" w:rsidRPr="0097620C">
        <w:rPr>
          <w:rFonts w:ascii="Segoe UI" w:hAnsi="Segoe UI" w:cs="Segoe UI"/>
          <w:b/>
          <w:bCs/>
          <w:color w:val="auto"/>
          <w:sz w:val="28"/>
          <w:szCs w:val="28"/>
        </w:rPr>
        <w:t>Recomandările</w:t>
      </w:r>
      <w:r w:rsidR="00D02FB5" w:rsidRPr="0097620C">
        <w:rPr>
          <w:rFonts w:ascii="Segoe UI" w:hAnsi="Segoe UI" w:cs="Segoe UI"/>
          <w:b/>
          <w:bCs/>
          <w:color w:val="auto"/>
          <w:sz w:val="28"/>
          <w:szCs w:val="28"/>
        </w:rPr>
        <w:t>/mesajele</w:t>
      </w:r>
      <w:r w:rsidR="00766B58" w:rsidRPr="0097620C">
        <w:rPr>
          <w:rFonts w:ascii="Segoe UI" w:hAnsi="Segoe UI" w:cs="Segoe UI"/>
          <w:b/>
          <w:bCs/>
          <w:color w:val="auto"/>
          <w:sz w:val="28"/>
          <w:szCs w:val="28"/>
        </w:rPr>
        <w:t xml:space="preserve"> femeilor pentru autoritățile care elaborează politici</w:t>
      </w:r>
      <w:bookmarkEnd w:id="84"/>
    </w:p>
    <w:p w14:paraId="73849B24" w14:textId="790D88F6" w:rsidR="00766B58" w:rsidRPr="002F266B" w:rsidRDefault="00766B58" w:rsidP="002F266B">
      <w:pPr>
        <w:spacing w:before="60" w:after="60"/>
        <w:jc w:val="both"/>
      </w:pPr>
      <w:r w:rsidRPr="002F266B">
        <w:t xml:space="preserve">În cadrul discuțiilor focus grup, participantele au fost invitate explicit să formuleze un mesaj pentru autoritățile centrale, responsabile de elaborarea de politici publice </w:t>
      </w:r>
      <w:r w:rsidR="00090BF3">
        <w:t xml:space="preserve">în domeniul prevenirii și combaterii VF și VBG, inclusiv </w:t>
      </w:r>
      <w:r w:rsidRPr="002F266B">
        <w:t xml:space="preserve">de </w:t>
      </w:r>
      <w:r w:rsidR="00090BF3">
        <w:t xml:space="preserve">dezvoltarea </w:t>
      </w:r>
      <w:r w:rsidRPr="002F266B">
        <w:t xml:space="preserve">serviciilor. Mesajele </w:t>
      </w:r>
      <w:r w:rsidR="00A9027A">
        <w:t xml:space="preserve">femeilor </w:t>
      </w:r>
      <w:r w:rsidRPr="002F266B">
        <w:t>sunt directe, uneori critice, alteori constructive, dar toate exprimă o nevoie profundă de protecție, informare, sprijin și empatie reală</w:t>
      </w:r>
      <w:r w:rsidR="0050524F">
        <w:t>:</w:t>
      </w:r>
    </w:p>
    <w:p w14:paraId="56FBAD14" w14:textId="795B7E96" w:rsidR="00766B58" w:rsidRPr="002F266B" w:rsidRDefault="00766B58" w:rsidP="002F266B">
      <w:pPr>
        <w:spacing w:before="60" w:after="60"/>
        <w:jc w:val="both"/>
      </w:pPr>
      <w:r w:rsidRPr="002F266B">
        <w:rPr>
          <w:b/>
          <w:bCs/>
        </w:rPr>
        <w:t xml:space="preserve">1. Comunicarea să fie respectuoasă - </w:t>
      </w:r>
      <w:r w:rsidRPr="002F266B">
        <w:rPr>
          <w:b/>
          <w:bCs/>
          <w:i/>
        </w:rPr>
        <w:t>„Să acorde atenție reală femeilor și să fie mai empatici”</w:t>
      </w:r>
      <w:r w:rsidR="0097620C">
        <w:rPr>
          <w:b/>
          <w:bCs/>
          <w:i/>
        </w:rPr>
        <w:t>.</w:t>
      </w:r>
      <w:r w:rsidRPr="002F266B">
        <w:rPr>
          <w:b/>
          <w:bCs/>
          <w:i/>
        </w:rPr>
        <w:t xml:space="preserve"> </w:t>
      </w:r>
      <w:r w:rsidRPr="002F266B">
        <w:rPr>
          <w:bCs/>
        </w:rPr>
        <w:t xml:space="preserve">Femeile au relatat </w:t>
      </w:r>
      <w:r w:rsidRPr="002F266B">
        <w:t xml:space="preserve">că primul lucru pe care l-ar transmite autorităților este necesitatea ca specialiștii să fie </w:t>
      </w:r>
      <w:r w:rsidRPr="002F266B">
        <w:rPr>
          <w:bCs/>
        </w:rPr>
        <w:t>empatici</w:t>
      </w:r>
      <w:r w:rsidRPr="002F266B">
        <w:t xml:space="preserve">, nu doar formali: </w:t>
      </w:r>
      <w:r w:rsidRPr="002F266B">
        <w:rPr>
          <w:i/>
          <w:iCs/>
        </w:rPr>
        <w:t xml:space="preserve">„Ce ar trebui să ofere femeilor care suferă de violență? Atenție, informare, susținere. O comunicare empatică, atentă, respectuoasă” </w:t>
      </w:r>
      <w:r w:rsidRPr="002F266B">
        <w:t>(</w:t>
      </w:r>
      <w:r w:rsidR="00B02657">
        <w:t>FGD_F_2</w:t>
      </w:r>
      <w:r w:rsidRPr="002F266B">
        <w:t>).</w:t>
      </w:r>
    </w:p>
    <w:p w14:paraId="4E696F92" w14:textId="6FB4593E" w:rsidR="00D559CE" w:rsidRPr="002F266B" w:rsidRDefault="00D559CE" w:rsidP="002F266B">
      <w:pPr>
        <w:spacing w:before="60" w:after="60"/>
        <w:jc w:val="both"/>
      </w:pPr>
      <w:r w:rsidRPr="002F266B">
        <w:t xml:space="preserve">Acest mesaj este repetat în mai multe forme: femeile nu vor proceduri reci, ci </w:t>
      </w:r>
      <w:r w:rsidRPr="002F266B">
        <w:rPr>
          <w:bCs/>
        </w:rPr>
        <w:t>oameni care ascultă</w:t>
      </w:r>
      <w:r w:rsidRPr="002F266B">
        <w:t>, care nu judecă, care nu ridică tonul, care nu ignoră.</w:t>
      </w:r>
      <w:r w:rsidR="0050524F">
        <w:t xml:space="preserve"> </w:t>
      </w:r>
      <w:r w:rsidRPr="002F266B">
        <w:rPr>
          <w:iCs/>
        </w:rPr>
        <w:t xml:space="preserve">De asemenea, femeile au spus că ar transmite autorităților </w:t>
      </w:r>
      <w:r w:rsidR="0050524F">
        <w:rPr>
          <w:iCs/>
        </w:rPr>
        <w:t xml:space="preserve">(de la Chișinău) </w:t>
      </w:r>
      <w:r w:rsidRPr="002F266B">
        <w:rPr>
          <w:iCs/>
        </w:rPr>
        <w:t xml:space="preserve">să nu se limiteze la reguli scrise, ci să verifice efectiv cum interacționează specialiștii </w:t>
      </w:r>
      <w:r w:rsidR="0050524F">
        <w:rPr>
          <w:iCs/>
        </w:rPr>
        <w:t xml:space="preserve">la nivel local </w:t>
      </w:r>
      <w:r w:rsidRPr="002F266B">
        <w:rPr>
          <w:iCs/>
        </w:rPr>
        <w:t>cu femeile în situații de violență</w:t>
      </w:r>
      <w:r w:rsidR="00090BF3">
        <w:rPr>
          <w:iCs/>
        </w:rPr>
        <w:t xml:space="preserve">. </w:t>
      </w:r>
      <w:r w:rsidR="00090BF3" w:rsidRPr="002F266B">
        <w:t>Acest</w:t>
      </w:r>
      <w:r w:rsidR="00090BF3">
        <w:t>e</w:t>
      </w:r>
      <w:r w:rsidR="00090BF3" w:rsidRPr="002F266B">
        <w:t xml:space="preserve">a </w:t>
      </w:r>
      <w:r w:rsidR="00090BF3">
        <w:t>au</w:t>
      </w:r>
      <w:r w:rsidR="00090BF3" w:rsidRPr="002F266B">
        <w:t xml:space="preserve"> îndemn</w:t>
      </w:r>
      <w:r w:rsidR="00090BF3">
        <w:t xml:space="preserve">at autoritățile la </w:t>
      </w:r>
      <w:r w:rsidR="00090BF3" w:rsidRPr="002F266B">
        <w:rPr>
          <w:bCs/>
        </w:rPr>
        <w:t>monitorizare reală</w:t>
      </w:r>
      <w:r w:rsidR="00090BF3" w:rsidRPr="002F266B">
        <w:t>, nu doar formală</w:t>
      </w:r>
      <w:r w:rsidRPr="002F266B">
        <w:rPr>
          <w:iCs/>
        </w:rPr>
        <w:t xml:space="preserve">: </w:t>
      </w:r>
      <w:r w:rsidRPr="002F266B">
        <w:rPr>
          <w:i/>
          <w:iCs/>
        </w:rPr>
        <w:t xml:space="preserve">„Să vină să vadă cum se vorbește cu noi… nu numai să scrie dispoziții. Să vadă cu ochii lor” </w:t>
      </w:r>
      <w:r w:rsidRPr="002F266B">
        <w:t>(</w:t>
      </w:r>
      <w:r w:rsidR="00B02657">
        <w:t>FGD_F_3</w:t>
      </w:r>
      <w:r w:rsidRPr="002F266B">
        <w:t>).</w:t>
      </w:r>
    </w:p>
    <w:p w14:paraId="1B569B3E" w14:textId="69AA5F89" w:rsidR="00766B58" w:rsidRPr="002F266B" w:rsidRDefault="00766B58" w:rsidP="002F266B">
      <w:pPr>
        <w:spacing w:before="60" w:after="60"/>
        <w:jc w:val="both"/>
      </w:pPr>
      <w:r w:rsidRPr="002F266B">
        <w:rPr>
          <w:b/>
          <w:bCs/>
        </w:rPr>
        <w:t xml:space="preserve">2. Informarea să fie într-un limbaj accesibil și să se realizeze continuu - </w:t>
      </w:r>
      <w:r w:rsidRPr="002F266B">
        <w:rPr>
          <w:b/>
          <w:bCs/>
          <w:i/>
        </w:rPr>
        <w:t xml:space="preserve">„Să informeze mai bine femeile – noi nu știm unde să mergem.” </w:t>
      </w:r>
      <w:r w:rsidRPr="002F266B">
        <w:t xml:space="preserve">Lipsa de informare a fost atât de frecvent menționată încât a devenit un mesaj principal către decidenți. </w:t>
      </w:r>
      <w:r w:rsidRPr="002F266B">
        <w:rPr>
          <w:bCs/>
        </w:rPr>
        <w:t xml:space="preserve">Nu </w:t>
      </w:r>
      <w:r w:rsidR="0050524F">
        <w:rPr>
          <w:bCs/>
        </w:rPr>
        <w:t xml:space="preserve">e suficient să creezi </w:t>
      </w:r>
      <w:r w:rsidRPr="002F266B">
        <w:rPr>
          <w:bCs/>
        </w:rPr>
        <w:t>servicii</w:t>
      </w:r>
      <w:r w:rsidR="0050524F">
        <w:rPr>
          <w:bCs/>
        </w:rPr>
        <w:t xml:space="preserve">, dar trebuie și să le </w:t>
      </w:r>
      <w:r w:rsidRPr="002F266B">
        <w:rPr>
          <w:bCs/>
        </w:rPr>
        <w:t>promov</w:t>
      </w:r>
      <w:r w:rsidR="0050524F">
        <w:rPr>
          <w:bCs/>
        </w:rPr>
        <w:t>ezi prin informare</w:t>
      </w:r>
      <w:r w:rsidRPr="002F266B">
        <w:rPr>
          <w:bCs/>
        </w:rPr>
        <w:t>.</w:t>
      </w:r>
    </w:p>
    <w:p w14:paraId="126A88EE" w14:textId="0379DD5A" w:rsidR="00766B58" w:rsidRPr="002F266B" w:rsidRDefault="00766B58" w:rsidP="002F266B">
      <w:pPr>
        <w:spacing w:before="60" w:after="60"/>
        <w:jc w:val="both"/>
      </w:pPr>
      <w:r w:rsidRPr="002F266B">
        <w:rPr>
          <w:b/>
          <w:bCs/>
        </w:rPr>
        <w:t xml:space="preserve">3. </w:t>
      </w:r>
      <w:r w:rsidR="00EC108A" w:rsidRPr="002F266B">
        <w:rPr>
          <w:b/>
          <w:bCs/>
        </w:rPr>
        <w:t xml:space="preserve">Dezvoltarea </w:t>
      </w:r>
      <w:r w:rsidRPr="002F266B">
        <w:rPr>
          <w:b/>
          <w:bCs/>
        </w:rPr>
        <w:t>programe</w:t>
      </w:r>
      <w:r w:rsidR="00EC108A" w:rsidRPr="002F266B">
        <w:rPr>
          <w:b/>
          <w:bCs/>
        </w:rPr>
        <w:t>lor</w:t>
      </w:r>
      <w:r w:rsidRPr="002F266B">
        <w:rPr>
          <w:b/>
          <w:bCs/>
        </w:rPr>
        <w:t xml:space="preserve"> de abilitare economică - </w:t>
      </w:r>
      <w:r w:rsidRPr="002F266B">
        <w:rPr>
          <w:b/>
          <w:bCs/>
          <w:i/>
        </w:rPr>
        <w:t>„Să ajute femeile să iasă din izolarea casnică și să fie active.”</w:t>
      </w:r>
      <w:r w:rsidR="00EC108A" w:rsidRPr="002F266B">
        <w:rPr>
          <w:b/>
          <w:bCs/>
          <w:i/>
        </w:rPr>
        <w:t xml:space="preserve"> </w:t>
      </w:r>
      <w:r w:rsidR="00EC108A" w:rsidRPr="002F266B">
        <w:rPr>
          <w:bCs/>
        </w:rPr>
        <w:t>F</w:t>
      </w:r>
      <w:r w:rsidRPr="002F266B">
        <w:t xml:space="preserve">emeile au descris cum izolarea din gospodărie le </w:t>
      </w:r>
      <w:r w:rsidR="00EC108A" w:rsidRPr="002F266B">
        <w:t>distruge</w:t>
      </w:r>
      <w:r w:rsidRPr="002F266B">
        <w:t xml:space="preserve"> încrederea și le limitează accesul la informație și ajutor.</w:t>
      </w:r>
      <w:r w:rsidR="00CB2D0A" w:rsidRPr="002F266B">
        <w:t xml:space="preserve"> </w:t>
      </w:r>
      <w:r w:rsidRPr="002F266B">
        <w:t xml:space="preserve">Ele cer autorităților </w:t>
      </w:r>
      <w:r w:rsidR="00EC108A" w:rsidRPr="002F266B">
        <w:t>i</w:t>
      </w:r>
      <w:r w:rsidRPr="002F266B">
        <w:rPr>
          <w:bCs/>
        </w:rPr>
        <w:t>nvestiți în programe comunitare, de formare, de activare a femeilor.</w:t>
      </w:r>
    </w:p>
    <w:p w14:paraId="10A9CDA1" w14:textId="026DE9FE" w:rsidR="00766B58" w:rsidRPr="002F266B" w:rsidRDefault="00766B58" w:rsidP="002F266B">
      <w:pPr>
        <w:spacing w:before="60" w:after="60"/>
        <w:jc w:val="both"/>
      </w:pPr>
      <w:r w:rsidRPr="002F266B">
        <w:rPr>
          <w:b/>
          <w:bCs/>
        </w:rPr>
        <w:t xml:space="preserve">4. </w:t>
      </w:r>
      <w:r w:rsidR="00EC108A" w:rsidRPr="002F266B">
        <w:rPr>
          <w:b/>
          <w:bCs/>
        </w:rPr>
        <w:t xml:space="preserve">Dezvoltarea unor servicii adaptate realităților rurale - </w:t>
      </w:r>
      <w:r w:rsidRPr="002F266B">
        <w:rPr>
          <w:b/>
          <w:bCs/>
        </w:rPr>
        <w:t>„</w:t>
      </w:r>
      <w:r w:rsidRPr="002F266B">
        <w:rPr>
          <w:b/>
          <w:bCs/>
          <w:i/>
        </w:rPr>
        <w:t>Să facă serviciile mai accesibile, mai aproape de sat.”</w:t>
      </w:r>
      <w:r w:rsidR="00EC108A" w:rsidRPr="002F266B">
        <w:rPr>
          <w:b/>
          <w:bCs/>
          <w:i/>
        </w:rPr>
        <w:t xml:space="preserve"> </w:t>
      </w:r>
      <w:r w:rsidRPr="002F266B">
        <w:t xml:space="preserve">Femeile </w:t>
      </w:r>
      <w:r w:rsidR="00EC108A" w:rsidRPr="002F266B">
        <w:t>consideră</w:t>
      </w:r>
      <w:r w:rsidRPr="002F266B">
        <w:t xml:space="preserve"> că politicile actuale sunt orientate spre oraș și nu reflectă realitatea satelor. Recomandarea lor este pentru </w:t>
      </w:r>
      <w:r w:rsidRPr="002F266B">
        <w:rPr>
          <w:bCs/>
        </w:rPr>
        <w:t>servicii mobile</w:t>
      </w:r>
      <w:r w:rsidRPr="002F266B">
        <w:t>, vizite comunitare, informare locală.</w:t>
      </w:r>
    </w:p>
    <w:p w14:paraId="5949AD6B" w14:textId="1040E081" w:rsidR="00D559CE" w:rsidRPr="002F266B" w:rsidRDefault="00D559CE" w:rsidP="002F266B">
      <w:pPr>
        <w:spacing w:before="60" w:after="60"/>
        <w:jc w:val="both"/>
      </w:pPr>
      <w:r w:rsidRPr="002F266B">
        <w:rPr>
          <w:iCs/>
        </w:rPr>
        <w:lastRenderedPageBreak/>
        <w:t xml:space="preserve">Unele femei au subliniat că ar transmite autorităților că sunt situații în care femeia nu poate ieși din casă din cauza agresorului sau a copiilor, iar serviciile trebuie să vină la ea: </w:t>
      </w:r>
      <w:r w:rsidRPr="002F266B">
        <w:rPr>
          <w:i/>
          <w:iCs/>
        </w:rPr>
        <w:t xml:space="preserve">„Sunt femei care nu pot ieși deloc din casă… la ele trebuie mers, nu așteptat să vină ele” </w:t>
      </w:r>
      <w:r w:rsidRPr="002F266B">
        <w:t>(</w:t>
      </w:r>
      <w:r w:rsidR="00B02657">
        <w:t>FGD_F_3</w:t>
      </w:r>
      <w:r w:rsidRPr="002F266B">
        <w:t>).</w:t>
      </w:r>
    </w:p>
    <w:p w14:paraId="0EDAAACF" w14:textId="634EFD17" w:rsidR="00766B58" w:rsidRPr="002F266B" w:rsidRDefault="00766B58" w:rsidP="002F266B">
      <w:pPr>
        <w:spacing w:before="60" w:after="60"/>
        <w:jc w:val="both"/>
        <w:rPr>
          <w:bCs/>
        </w:rPr>
      </w:pPr>
      <w:r w:rsidRPr="002F266B">
        <w:rPr>
          <w:b/>
          <w:bCs/>
        </w:rPr>
        <w:t xml:space="preserve">5. </w:t>
      </w:r>
      <w:r w:rsidR="00EC108A" w:rsidRPr="002F266B">
        <w:rPr>
          <w:b/>
          <w:bCs/>
        </w:rPr>
        <w:t xml:space="preserve">Colaborarea între instituții - </w:t>
      </w:r>
      <w:r w:rsidRPr="002F266B">
        <w:rPr>
          <w:b/>
          <w:bCs/>
          <w:i/>
        </w:rPr>
        <w:t>„Să conecteze mai bine instituțiile – noi suntem plimbate dintr-o parte în alta.”</w:t>
      </w:r>
      <w:r w:rsidR="00EC108A" w:rsidRPr="002F266B">
        <w:rPr>
          <w:b/>
          <w:bCs/>
          <w:i/>
        </w:rPr>
        <w:t xml:space="preserve"> </w:t>
      </w:r>
      <w:r w:rsidR="0050524F" w:rsidRPr="00090BF3">
        <w:rPr>
          <w:bCs/>
        </w:rPr>
        <w:t>R</w:t>
      </w:r>
      <w:r w:rsidR="00EC108A" w:rsidRPr="00090BF3">
        <w:t>ec</w:t>
      </w:r>
      <w:r w:rsidR="00EC108A" w:rsidRPr="002F266B">
        <w:t>omandarea</w:t>
      </w:r>
      <w:r w:rsidRPr="002F266B">
        <w:t xml:space="preserve"> re</w:t>
      </w:r>
      <w:r w:rsidR="00EC108A" w:rsidRPr="002F266B">
        <w:t xml:space="preserve">zultă </w:t>
      </w:r>
      <w:r w:rsidRPr="002F266B">
        <w:t>clar din criticile la adresa sistemului:</w:t>
      </w:r>
      <w:r w:rsidR="00EC108A" w:rsidRPr="002F266B">
        <w:t xml:space="preserve"> </w:t>
      </w:r>
      <w:r w:rsidRPr="002F266B">
        <w:rPr>
          <w:i/>
          <w:iCs/>
        </w:rPr>
        <w:t>„Eu un an de zile m-am dus… poliția mă trimitea la asistență socială, asistența socială la poliț</w:t>
      </w:r>
      <w:r w:rsidR="00EC108A" w:rsidRPr="002F266B">
        <w:rPr>
          <w:i/>
          <w:iCs/>
        </w:rPr>
        <w:t>ie. Nimeni nu făcea nimic</w:t>
      </w:r>
      <w:r w:rsidRPr="002F266B">
        <w:rPr>
          <w:i/>
          <w:iCs/>
        </w:rPr>
        <w:t>”</w:t>
      </w:r>
      <w:r w:rsidR="00EC108A" w:rsidRPr="002F266B">
        <w:rPr>
          <w:i/>
          <w:iCs/>
        </w:rPr>
        <w:t xml:space="preserve"> </w:t>
      </w:r>
      <w:r w:rsidRPr="002F266B">
        <w:t>(</w:t>
      </w:r>
      <w:r w:rsidR="00B02657">
        <w:t>FGD_F_2</w:t>
      </w:r>
      <w:r w:rsidRPr="002F266B">
        <w:t>)</w:t>
      </w:r>
      <w:r w:rsidR="00EC108A" w:rsidRPr="002F266B">
        <w:t>. Astfel m</w:t>
      </w:r>
      <w:r w:rsidRPr="002F266B">
        <w:t>esajul implicit pentru autorități este</w:t>
      </w:r>
      <w:r w:rsidR="00EC108A" w:rsidRPr="002F266B">
        <w:t xml:space="preserve"> că </w:t>
      </w:r>
      <w:r w:rsidRPr="002F266B">
        <w:rPr>
          <w:bCs/>
        </w:rPr>
        <w:t>politici</w:t>
      </w:r>
      <w:r w:rsidR="00EC108A" w:rsidRPr="002F266B">
        <w:rPr>
          <w:bCs/>
        </w:rPr>
        <w:t xml:space="preserve">le trebuie să </w:t>
      </w:r>
      <w:r w:rsidRPr="002F266B">
        <w:rPr>
          <w:bCs/>
        </w:rPr>
        <w:t>impun</w:t>
      </w:r>
      <w:r w:rsidR="00EC108A" w:rsidRPr="002F266B">
        <w:rPr>
          <w:bCs/>
        </w:rPr>
        <w:t>ă o</w:t>
      </w:r>
      <w:r w:rsidRPr="002F266B">
        <w:rPr>
          <w:bCs/>
        </w:rPr>
        <w:t xml:space="preserve"> coordonare clară, nu doar pe hârtie.</w:t>
      </w:r>
    </w:p>
    <w:p w14:paraId="6BB50E80" w14:textId="27B240AC" w:rsidR="00D559CE" w:rsidRPr="002F266B" w:rsidRDefault="00D559CE" w:rsidP="002F266B">
      <w:pPr>
        <w:spacing w:before="60" w:after="60"/>
        <w:jc w:val="both"/>
      </w:pPr>
      <w:r w:rsidRPr="002F266B">
        <w:rPr>
          <w:iCs/>
        </w:rPr>
        <w:t xml:space="preserve">S-a subliniat în acest scop nevoia unui traseu unic, clar, nu de opinii diferite în fiecare birou: </w:t>
      </w:r>
      <w:r w:rsidRPr="002F266B">
        <w:rPr>
          <w:i/>
          <w:iCs/>
        </w:rPr>
        <w:t xml:space="preserve">„La noi fiecare spune altceva… autoritățile ar trebui să facă un drum clar pentru femeile astea. Nu să te rătăcești între ei” </w:t>
      </w:r>
      <w:r w:rsidRPr="002F266B">
        <w:t>(</w:t>
      </w:r>
      <w:r w:rsidR="00B02657">
        <w:t>FGD_F_4</w:t>
      </w:r>
      <w:r w:rsidRPr="002F266B">
        <w:t>).</w:t>
      </w:r>
    </w:p>
    <w:p w14:paraId="5174947D" w14:textId="74D09156" w:rsidR="00766B58" w:rsidRPr="002F266B" w:rsidRDefault="00766B58" w:rsidP="002F266B">
      <w:pPr>
        <w:spacing w:before="60" w:after="60"/>
        <w:jc w:val="both"/>
      </w:pPr>
      <w:r w:rsidRPr="002F266B">
        <w:rPr>
          <w:b/>
          <w:bCs/>
        </w:rPr>
        <w:t xml:space="preserve">6. </w:t>
      </w:r>
      <w:r w:rsidR="00EC108A" w:rsidRPr="002F266B">
        <w:rPr>
          <w:b/>
          <w:bCs/>
        </w:rPr>
        <w:t xml:space="preserve">Instruirea profesioniștilor din diverse sectoare </w:t>
      </w:r>
      <w:r w:rsidR="00EC108A" w:rsidRPr="002F266B">
        <w:rPr>
          <w:b/>
          <w:bCs/>
          <w:i/>
        </w:rPr>
        <w:t xml:space="preserve">- </w:t>
      </w:r>
      <w:r w:rsidRPr="002F266B">
        <w:rPr>
          <w:b/>
          <w:bCs/>
          <w:i/>
        </w:rPr>
        <w:t xml:space="preserve">„Să </w:t>
      </w:r>
      <w:r w:rsidR="00EC108A" w:rsidRPr="002F266B">
        <w:rPr>
          <w:b/>
          <w:bCs/>
          <w:i/>
        </w:rPr>
        <w:t>instruiască</w:t>
      </w:r>
      <w:r w:rsidRPr="002F266B">
        <w:rPr>
          <w:b/>
          <w:bCs/>
          <w:i/>
        </w:rPr>
        <w:t xml:space="preserve"> specialiștii – noi avem nevoie de oameni pregătiți, nu obosiți sau nervoși.”</w:t>
      </w:r>
      <w:r w:rsidR="00090BF3">
        <w:rPr>
          <w:b/>
          <w:bCs/>
          <w:i/>
        </w:rPr>
        <w:t xml:space="preserve"> </w:t>
      </w:r>
      <w:r w:rsidRPr="002F266B">
        <w:t>Femeile au reflectat asupra atitudinii unor specialiști și au spus explicit că ar transmite autorităților să îmbunătățească pregătirea acestora:</w:t>
      </w:r>
      <w:r w:rsidR="00EC108A" w:rsidRPr="002F266B">
        <w:t xml:space="preserve"> </w:t>
      </w:r>
      <w:r w:rsidR="00EC108A" w:rsidRPr="002F266B">
        <w:rPr>
          <w:i/>
          <w:iCs/>
        </w:rPr>
        <w:t>„De c</w:t>
      </w:r>
      <w:r w:rsidRPr="002F266B">
        <w:rPr>
          <w:i/>
          <w:iCs/>
        </w:rPr>
        <w:t>e ar trebui să țină cont?… Comunicarea empatică, atentă. Să fie pregătiți”</w:t>
      </w:r>
      <w:r w:rsidR="00EC108A" w:rsidRPr="002F266B">
        <w:rPr>
          <w:i/>
          <w:iCs/>
        </w:rPr>
        <w:t xml:space="preserve"> </w:t>
      </w:r>
      <w:r w:rsidRPr="002F266B">
        <w:t>(</w:t>
      </w:r>
      <w:r w:rsidR="00B02657">
        <w:t>FGD_F_2</w:t>
      </w:r>
      <w:r w:rsidRPr="002F266B">
        <w:t>)</w:t>
      </w:r>
      <w:r w:rsidR="00EC108A" w:rsidRPr="002F266B">
        <w:t xml:space="preserve">. </w:t>
      </w:r>
      <w:r w:rsidRPr="002F266B">
        <w:t>Aceasta este o cerință clară pentru politici de formare profesională continuă.</w:t>
      </w:r>
    </w:p>
    <w:p w14:paraId="6D5F5026" w14:textId="6DDFC135" w:rsidR="00711654" w:rsidRPr="002F266B" w:rsidRDefault="00766B58" w:rsidP="0050524F">
      <w:pPr>
        <w:spacing w:before="60" w:after="60"/>
        <w:jc w:val="both"/>
      </w:pPr>
      <w:r w:rsidRPr="002F266B">
        <w:rPr>
          <w:b/>
          <w:bCs/>
        </w:rPr>
        <w:t xml:space="preserve">7. </w:t>
      </w:r>
      <w:r w:rsidR="00EC108A" w:rsidRPr="002F266B">
        <w:rPr>
          <w:b/>
          <w:bCs/>
        </w:rPr>
        <w:t xml:space="preserve">Politicile să promoveze încrederea femeilor în sistem - </w:t>
      </w:r>
      <w:r w:rsidR="00EC108A" w:rsidRPr="002F266B">
        <w:rPr>
          <w:b/>
          <w:bCs/>
          <w:i/>
        </w:rPr>
        <w:t>„Să ne dea curaj -</w:t>
      </w:r>
      <w:r w:rsidRPr="002F266B">
        <w:rPr>
          <w:b/>
          <w:bCs/>
          <w:i/>
        </w:rPr>
        <w:t xml:space="preserve"> nu doar reguli.”</w:t>
      </w:r>
      <w:r w:rsidR="00EC108A" w:rsidRPr="002F266B">
        <w:rPr>
          <w:b/>
          <w:bCs/>
          <w:i/>
        </w:rPr>
        <w:t xml:space="preserve"> </w:t>
      </w:r>
      <w:r w:rsidR="00EC108A" w:rsidRPr="002F266B">
        <w:rPr>
          <w:bCs/>
        </w:rPr>
        <w:t xml:space="preserve">S-a subliniat că femeile au nevoie de un sistem care </w:t>
      </w:r>
      <w:r w:rsidR="00090BF3">
        <w:rPr>
          <w:bCs/>
        </w:rPr>
        <w:t xml:space="preserve">să </w:t>
      </w:r>
      <w:r w:rsidR="00FA2344" w:rsidRPr="002F266B">
        <w:rPr>
          <w:bCs/>
        </w:rPr>
        <w:t xml:space="preserve">NU le sperie, ci </w:t>
      </w:r>
      <w:r w:rsidR="00090BF3">
        <w:rPr>
          <w:bCs/>
        </w:rPr>
        <w:t xml:space="preserve">să </w:t>
      </w:r>
      <w:r w:rsidR="00FA2344" w:rsidRPr="002F266B">
        <w:rPr>
          <w:bCs/>
        </w:rPr>
        <w:t>le încurajez</w:t>
      </w:r>
      <w:r w:rsidR="00090BF3">
        <w:rPr>
          <w:bCs/>
        </w:rPr>
        <w:t>e</w:t>
      </w:r>
      <w:r w:rsidR="00FA2344" w:rsidRPr="002F266B">
        <w:rPr>
          <w:bCs/>
        </w:rPr>
        <w:t>:</w:t>
      </w:r>
      <w:r w:rsidR="00090BF3">
        <w:rPr>
          <w:bCs/>
        </w:rPr>
        <w:t xml:space="preserve"> </w:t>
      </w:r>
      <w:r w:rsidRPr="002F266B">
        <w:rPr>
          <w:i/>
          <w:iCs/>
        </w:rPr>
        <w:t>„Curajul trebuie întotdeauna. Curajul e necesar… să ne dea și nouă curaj, să avem unde s</w:t>
      </w:r>
      <w:r w:rsidR="00FA2344" w:rsidRPr="002F266B">
        <w:rPr>
          <w:i/>
          <w:iCs/>
        </w:rPr>
        <w:t>una, unde merge, să nu ne temem</w:t>
      </w:r>
      <w:r w:rsidRPr="002F266B">
        <w:rPr>
          <w:i/>
          <w:iCs/>
        </w:rPr>
        <w:t>”</w:t>
      </w:r>
      <w:r w:rsidR="00FA2344" w:rsidRPr="002F266B">
        <w:rPr>
          <w:i/>
          <w:iCs/>
        </w:rPr>
        <w:t xml:space="preserve"> </w:t>
      </w:r>
      <w:r w:rsidRPr="002F266B">
        <w:t>(</w:t>
      </w:r>
      <w:r w:rsidR="00B02657">
        <w:t>FGD_F_2</w:t>
      </w:r>
      <w:r w:rsidRPr="002F266B">
        <w:t>)</w:t>
      </w:r>
      <w:r w:rsidR="0050524F">
        <w:t>;</w:t>
      </w:r>
      <w:r w:rsidR="00711654" w:rsidRPr="002F266B">
        <w:rPr>
          <w:iCs/>
        </w:rPr>
        <w:t xml:space="preserve"> </w:t>
      </w:r>
      <w:r w:rsidR="00711654" w:rsidRPr="002F266B">
        <w:rPr>
          <w:i/>
          <w:iCs/>
        </w:rPr>
        <w:t xml:space="preserve">„Să ne dea siguranță, nu numai vorbe. Femeia nu sună dacă știe că după asta el vine acasă și e mai rău” </w:t>
      </w:r>
      <w:r w:rsidR="00711654" w:rsidRPr="002F266B">
        <w:t>(</w:t>
      </w:r>
      <w:r w:rsidR="00B02657">
        <w:t>FGD_F_3</w:t>
      </w:r>
      <w:r w:rsidR="00711654" w:rsidRPr="002F266B">
        <w:t>).</w:t>
      </w:r>
    </w:p>
    <w:p w14:paraId="422E0454" w14:textId="0616F5AC" w:rsidR="00D41768" w:rsidRPr="002F266B" w:rsidRDefault="00D41768" w:rsidP="002F266B">
      <w:pPr>
        <w:spacing w:before="60" w:after="60"/>
        <w:jc w:val="both"/>
      </w:pPr>
      <w:r w:rsidRPr="002F266B">
        <w:rPr>
          <w:iCs/>
        </w:rPr>
        <w:t xml:space="preserve">De asemenea, participantele au afirmat că politicile ar trebui gândite pentru </w:t>
      </w:r>
      <w:r w:rsidR="00090BF3">
        <w:rPr>
          <w:iCs/>
        </w:rPr>
        <w:t xml:space="preserve">toate </w:t>
      </w:r>
      <w:r w:rsidRPr="002F266B">
        <w:rPr>
          <w:iCs/>
        </w:rPr>
        <w:t>femeile, nu doar pentru cele care deja au curaj să caute ajutor.</w:t>
      </w:r>
    </w:p>
    <w:p w14:paraId="4CB49F18" w14:textId="77777777" w:rsidR="00766B58" w:rsidRPr="002F266B" w:rsidRDefault="00766B58" w:rsidP="002F266B">
      <w:pPr>
        <w:spacing w:before="60" w:after="60"/>
        <w:jc w:val="both"/>
      </w:pPr>
    </w:p>
    <w:p w14:paraId="618DA955" w14:textId="3673053C" w:rsidR="00D02FB5" w:rsidRPr="0097620C" w:rsidRDefault="0050524F" w:rsidP="0097620C">
      <w:pPr>
        <w:pStyle w:val="Heading2"/>
        <w:spacing w:before="0" w:after="200"/>
        <w:rPr>
          <w:rFonts w:ascii="Segoe UI" w:hAnsi="Segoe UI" w:cs="Segoe UI"/>
          <w:b/>
          <w:bCs/>
          <w:sz w:val="28"/>
          <w:szCs w:val="28"/>
        </w:rPr>
      </w:pPr>
      <w:bookmarkStart w:id="85" w:name="_Toc215400587"/>
      <w:r w:rsidRPr="0097620C">
        <w:rPr>
          <w:rFonts w:ascii="Segoe UI" w:hAnsi="Segoe UI" w:cs="Segoe UI"/>
          <w:b/>
          <w:bCs/>
          <w:color w:val="auto"/>
          <w:sz w:val="28"/>
          <w:szCs w:val="28"/>
        </w:rPr>
        <w:t>8.</w:t>
      </w:r>
      <w:r w:rsidR="00090BF3">
        <w:rPr>
          <w:rFonts w:ascii="Segoe UI" w:hAnsi="Segoe UI" w:cs="Segoe UI"/>
          <w:b/>
          <w:bCs/>
          <w:color w:val="auto"/>
          <w:sz w:val="28"/>
          <w:szCs w:val="28"/>
        </w:rPr>
        <w:t>6</w:t>
      </w:r>
      <w:r w:rsidRPr="0097620C">
        <w:rPr>
          <w:rFonts w:ascii="Segoe UI" w:hAnsi="Segoe UI" w:cs="Segoe UI"/>
          <w:b/>
          <w:bCs/>
          <w:color w:val="auto"/>
          <w:sz w:val="28"/>
          <w:szCs w:val="28"/>
        </w:rPr>
        <w:t xml:space="preserve">. </w:t>
      </w:r>
      <w:r w:rsidR="00D02FB5" w:rsidRPr="0097620C">
        <w:rPr>
          <w:rFonts w:ascii="Segoe UI" w:hAnsi="Segoe UI" w:cs="Segoe UI"/>
          <w:b/>
          <w:bCs/>
          <w:color w:val="auto"/>
          <w:sz w:val="28"/>
          <w:szCs w:val="28"/>
        </w:rPr>
        <w:t>Recomandările/mesajele femeilor pentru femeile afectate de violență</w:t>
      </w:r>
      <w:bookmarkEnd w:id="85"/>
    </w:p>
    <w:p w14:paraId="7A66DEDA" w14:textId="6126C0CB" w:rsidR="00D02FB5" w:rsidRPr="002F266B" w:rsidRDefault="00D02FB5" w:rsidP="002F266B">
      <w:pPr>
        <w:spacing w:before="60" w:after="60"/>
        <w:jc w:val="both"/>
      </w:pPr>
      <w:r w:rsidRPr="002F266B">
        <w:t>Participantele au formulat recomandări directe către alte femei afectate de violență, vorbind din propria experiență. Mesajele lor combină încurajare</w:t>
      </w:r>
      <w:r w:rsidR="00B134CB" w:rsidRPr="002F266B">
        <w:t>a</w:t>
      </w:r>
      <w:r w:rsidRPr="002F266B">
        <w:t>, solidaritate</w:t>
      </w:r>
      <w:r w:rsidR="00B134CB" w:rsidRPr="002F266B">
        <w:t>a</w:t>
      </w:r>
      <w:r w:rsidRPr="002F266B">
        <w:t xml:space="preserve">, </w:t>
      </w:r>
      <w:r w:rsidR="00B134CB" w:rsidRPr="002F266B">
        <w:t xml:space="preserve">cu </w:t>
      </w:r>
      <w:r w:rsidRPr="002F266B">
        <w:t>sfaturi practice și avertizări despre riscurile rămânerii în relații violente.</w:t>
      </w:r>
    </w:p>
    <w:p w14:paraId="42AF23D4" w14:textId="34C9886D" w:rsidR="00D02FB5" w:rsidRPr="002F266B" w:rsidRDefault="00D02FB5" w:rsidP="002F266B">
      <w:pPr>
        <w:spacing w:before="60" w:after="60"/>
        <w:jc w:val="both"/>
      </w:pPr>
      <w:r w:rsidRPr="002F266B">
        <w:rPr>
          <w:b/>
          <w:bCs/>
        </w:rPr>
        <w:t>1. „</w:t>
      </w:r>
      <w:r w:rsidRPr="002F266B">
        <w:rPr>
          <w:b/>
          <w:bCs/>
          <w:i/>
        </w:rPr>
        <w:t>Să aibă curaj – să nu tacă.”</w:t>
      </w:r>
      <w:r w:rsidR="00B134CB" w:rsidRPr="002F266B">
        <w:rPr>
          <w:b/>
          <w:bCs/>
          <w:i/>
        </w:rPr>
        <w:t xml:space="preserve"> </w:t>
      </w:r>
      <w:r w:rsidRPr="002F266B">
        <w:t xml:space="preserve">Curajul este cea mai recurentă temă din toate </w:t>
      </w:r>
      <w:r w:rsidR="00B134CB" w:rsidRPr="002F266B">
        <w:t>discuțiile focus grup</w:t>
      </w:r>
      <w:r w:rsidRPr="002F266B">
        <w:t>.</w:t>
      </w:r>
      <w:r w:rsidR="0050524F">
        <w:t xml:space="preserve"> </w:t>
      </w:r>
      <w:r w:rsidR="0050524F" w:rsidRPr="002F266B">
        <w:t>Pentru multe dintre ele, curajul este primul pas spre protecție.</w:t>
      </w:r>
      <w:r w:rsidR="0050524F">
        <w:t xml:space="preserve"> </w:t>
      </w:r>
      <w:r w:rsidR="00B134CB" w:rsidRPr="002F266B">
        <w:t>Participantele au îndemnat femeile</w:t>
      </w:r>
      <w:r w:rsidRPr="002F266B">
        <w:t xml:space="preserve"> să rupă tăcerea, să nu mai suporte abuzurile în iz</w:t>
      </w:r>
      <w:r w:rsidR="00B134CB" w:rsidRPr="002F266B">
        <w:t>olare:</w:t>
      </w:r>
      <w:r w:rsidR="00CB2D0A" w:rsidRPr="002F266B">
        <w:t xml:space="preserve"> </w:t>
      </w:r>
      <w:r w:rsidRPr="002F266B">
        <w:rPr>
          <w:i/>
          <w:iCs/>
        </w:rPr>
        <w:t>„Curajul trebuie întotdeauna, curajul e necesar în general. Trebuie să ai curaj să suni</w:t>
      </w:r>
      <w:r w:rsidR="00B134CB" w:rsidRPr="002F266B">
        <w:rPr>
          <w:i/>
          <w:iCs/>
        </w:rPr>
        <w:t>, să ceri ajutor… să nu te temi</w:t>
      </w:r>
      <w:r w:rsidRPr="002F266B">
        <w:rPr>
          <w:i/>
          <w:iCs/>
        </w:rPr>
        <w:t>”</w:t>
      </w:r>
      <w:r w:rsidR="00B134CB" w:rsidRPr="002F266B">
        <w:rPr>
          <w:i/>
          <w:iCs/>
        </w:rPr>
        <w:t xml:space="preserve"> </w:t>
      </w:r>
      <w:r w:rsidRPr="002F266B">
        <w:t>(</w:t>
      </w:r>
      <w:r w:rsidR="00B02657">
        <w:t>FGD_F_2</w:t>
      </w:r>
      <w:r w:rsidRPr="002F266B">
        <w:t>)</w:t>
      </w:r>
      <w:r w:rsidR="00B134CB" w:rsidRPr="002F266B">
        <w:t>.</w:t>
      </w:r>
    </w:p>
    <w:p w14:paraId="15C9BF3D" w14:textId="476901E5" w:rsidR="00D02FB5" w:rsidRPr="002F266B" w:rsidRDefault="00D02FB5" w:rsidP="002F266B">
      <w:pPr>
        <w:spacing w:before="60" w:after="60"/>
        <w:jc w:val="both"/>
      </w:pPr>
      <w:r w:rsidRPr="002F266B">
        <w:rPr>
          <w:b/>
          <w:bCs/>
        </w:rPr>
        <w:t xml:space="preserve">2. </w:t>
      </w:r>
      <w:r w:rsidRPr="002F266B">
        <w:rPr>
          <w:b/>
          <w:bCs/>
          <w:i/>
        </w:rPr>
        <w:t>„Să caute ajutor – să nu rămână singure.”</w:t>
      </w:r>
      <w:r w:rsidR="00B134CB" w:rsidRPr="002F266B">
        <w:rPr>
          <w:b/>
          <w:bCs/>
          <w:i/>
        </w:rPr>
        <w:t xml:space="preserve"> </w:t>
      </w:r>
      <w:r w:rsidR="0050524F" w:rsidRPr="002F266B">
        <w:t xml:space="preserve">Mesajul este simplu, dar esențial - </w:t>
      </w:r>
      <w:r w:rsidR="0050524F" w:rsidRPr="002F266B">
        <w:rPr>
          <w:bCs/>
        </w:rPr>
        <w:t>nu ești singură</w:t>
      </w:r>
      <w:r w:rsidR="0050524F" w:rsidRPr="002F266B">
        <w:t xml:space="preserve"> și </w:t>
      </w:r>
      <w:r w:rsidR="0050524F" w:rsidRPr="002F266B">
        <w:rPr>
          <w:bCs/>
        </w:rPr>
        <w:t>nu trebuie să rămâi singură</w:t>
      </w:r>
      <w:r w:rsidR="0050524F" w:rsidRPr="002F266B">
        <w:t>.</w:t>
      </w:r>
      <w:r w:rsidR="0050524F">
        <w:t xml:space="preserve"> </w:t>
      </w:r>
      <w:r w:rsidRPr="002F266B">
        <w:t xml:space="preserve">Femeile </w:t>
      </w:r>
      <w:r w:rsidR="00B134CB" w:rsidRPr="002F266B">
        <w:t xml:space="preserve">au subliniat </w:t>
      </w:r>
      <w:r w:rsidRPr="002F266B">
        <w:t xml:space="preserve">că izolarea le-a făcut mai </w:t>
      </w:r>
      <w:r w:rsidRPr="002F266B">
        <w:lastRenderedPageBreak/>
        <w:t>vulnerabile, iar a</w:t>
      </w:r>
      <w:r w:rsidR="00B134CB" w:rsidRPr="002F266B">
        <w:t xml:space="preserve">jutorul vine doar dacă îl cauți: </w:t>
      </w:r>
      <w:r w:rsidRPr="002F266B">
        <w:rPr>
          <w:i/>
          <w:iCs/>
        </w:rPr>
        <w:t>„Dacă ai probleme, trebuie să ceri ajutor. Să nu stai singură. Să comunici cu cineva, măcar un prieten, cineva mai apropia</w:t>
      </w:r>
      <w:r w:rsidR="00B134CB" w:rsidRPr="002F266B">
        <w:rPr>
          <w:i/>
          <w:iCs/>
        </w:rPr>
        <w:t>t… că e nevoie de ajutor</w:t>
      </w:r>
      <w:r w:rsidRPr="002F266B">
        <w:rPr>
          <w:i/>
          <w:iCs/>
        </w:rPr>
        <w:t>”</w:t>
      </w:r>
      <w:r w:rsidR="00B134CB" w:rsidRPr="002F266B">
        <w:rPr>
          <w:i/>
          <w:iCs/>
        </w:rPr>
        <w:t xml:space="preserve"> </w:t>
      </w:r>
      <w:r w:rsidR="00B134CB" w:rsidRPr="002F266B">
        <w:t>(</w:t>
      </w:r>
      <w:r w:rsidR="00B02657">
        <w:t>FGD_F_4</w:t>
      </w:r>
      <w:r w:rsidRPr="002F266B">
        <w:t>)</w:t>
      </w:r>
      <w:r w:rsidR="00B134CB" w:rsidRPr="002F266B">
        <w:t>.</w:t>
      </w:r>
    </w:p>
    <w:p w14:paraId="387AE8EF" w14:textId="3113F1D2" w:rsidR="00D02FB5" w:rsidRPr="002F266B" w:rsidRDefault="00D02FB5" w:rsidP="002F266B">
      <w:pPr>
        <w:spacing w:before="60" w:after="60"/>
        <w:jc w:val="both"/>
      </w:pPr>
      <w:r w:rsidRPr="002F266B">
        <w:rPr>
          <w:b/>
          <w:bCs/>
        </w:rPr>
        <w:t xml:space="preserve">3. </w:t>
      </w:r>
      <w:r w:rsidRPr="002F266B">
        <w:rPr>
          <w:b/>
          <w:bCs/>
          <w:i/>
        </w:rPr>
        <w:t>„Să nu le fie rușine – violența nu e vina lor.”</w:t>
      </w:r>
      <w:r w:rsidR="00B134CB" w:rsidRPr="002F266B">
        <w:rPr>
          <w:b/>
          <w:bCs/>
          <w:i/>
        </w:rPr>
        <w:t xml:space="preserve"> </w:t>
      </w:r>
      <w:r w:rsidRPr="002F266B">
        <w:t>Multe participante au spus că rușinea este unul dintre cele mai grele obstacole. Mesajul lor către alte victime es</w:t>
      </w:r>
      <w:r w:rsidR="00B134CB" w:rsidRPr="002F266B">
        <w:t xml:space="preserve">te să renunțe la această povară: </w:t>
      </w:r>
      <w:r w:rsidRPr="002F266B">
        <w:rPr>
          <w:i/>
          <w:iCs/>
        </w:rPr>
        <w:t>„Nu trebuie să te rușinezi… că ‘ce o să zic</w:t>
      </w:r>
      <w:r w:rsidR="00B134CB" w:rsidRPr="002F266B">
        <w:rPr>
          <w:i/>
          <w:iCs/>
        </w:rPr>
        <w:t>ă vecina’. Asta te ține pe loc…</w:t>
      </w:r>
      <w:r w:rsidRPr="002F266B">
        <w:rPr>
          <w:i/>
          <w:iCs/>
        </w:rPr>
        <w:t>”</w:t>
      </w:r>
      <w:r w:rsidR="00B134CB" w:rsidRPr="002F266B">
        <w:rPr>
          <w:i/>
          <w:iCs/>
        </w:rPr>
        <w:t xml:space="preserve"> </w:t>
      </w:r>
      <w:r w:rsidRPr="002F266B">
        <w:t>(</w:t>
      </w:r>
      <w:r w:rsidR="00B02657">
        <w:t>FGD_F_2</w:t>
      </w:r>
      <w:r w:rsidRPr="002F266B">
        <w:t>)</w:t>
      </w:r>
      <w:r w:rsidR="00B134CB" w:rsidRPr="002F266B">
        <w:t>.</w:t>
      </w:r>
    </w:p>
    <w:p w14:paraId="4B9EAD4F" w14:textId="0E086286" w:rsidR="00D02FB5" w:rsidRPr="002F266B" w:rsidRDefault="00D02FB5" w:rsidP="002F266B">
      <w:pPr>
        <w:spacing w:before="60" w:after="60"/>
        <w:jc w:val="both"/>
      </w:pPr>
      <w:r w:rsidRPr="002F266B">
        <w:rPr>
          <w:b/>
          <w:bCs/>
        </w:rPr>
        <w:t>4. „</w:t>
      </w:r>
      <w:r w:rsidRPr="002F266B">
        <w:rPr>
          <w:b/>
          <w:bCs/>
          <w:i/>
        </w:rPr>
        <w:t>Să se informeze, pentru că există servicii – doar că noi nu știm de ele.”</w:t>
      </w:r>
      <w:r w:rsidR="00B134CB" w:rsidRPr="002F266B">
        <w:rPr>
          <w:b/>
          <w:bCs/>
          <w:i/>
        </w:rPr>
        <w:t xml:space="preserve"> </w:t>
      </w:r>
      <w:r w:rsidR="00B134CB" w:rsidRPr="002F266B">
        <w:t xml:space="preserve">Unele femei </w:t>
      </w:r>
      <w:r w:rsidR="00C2294C">
        <w:t xml:space="preserve">au </w:t>
      </w:r>
      <w:r w:rsidR="00B134CB" w:rsidRPr="002F266B">
        <w:t>spus</w:t>
      </w:r>
      <w:r w:rsidRPr="002F266B">
        <w:t xml:space="preserve"> explicit că ar sfătui alte victime să se intereseze despre ser</w:t>
      </w:r>
      <w:r w:rsidR="00B134CB" w:rsidRPr="002F266B">
        <w:t>vicii</w:t>
      </w:r>
      <w:r w:rsidR="00C2294C">
        <w:t>le existente</w:t>
      </w:r>
      <w:r w:rsidR="00B134CB" w:rsidRPr="002F266B">
        <w:t xml:space="preserve">, pentru că opțiuni există: </w:t>
      </w:r>
      <w:r w:rsidRPr="002F266B">
        <w:rPr>
          <w:i/>
          <w:iCs/>
        </w:rPr>
        <w:t>„Sunt multe servicii, doar că noi nu știm. Eu le-aș spune femeilor: informați-vă, întrebați. Nu staț</w:t>
      </w:r>
      <w:r w:rsidR="00B134CB" w:rsidRPr="002F266B">
        <w:rPr>
          <w:i/>
          <w:iCs/>
        </w:rPr>
        <w:t>i fără să știți unde să mergeți</w:t>
      </w:r>
      <w:r w:rsidRPr="002F266B">
        <w:rPr>
          <w:i/>
          <w:iCs/>
        </w:rPr>
        <w:t>”</w:t>
      </w:r>
      <w:r w:rsidR="00B134CB" w:rsidRPr="002F266B">
        <w:rPr>
          <w:i/>
          <w:iCs/>
        </w:rPr>
        <w:t xml:space="preserve"> </w:t>
      </w:r>
      <w:r w:rsidRPr="002F266B">
        <w:t>(</w:t>
      </w:r>
      <w:r w:rsidR="00B02657">
        <w:t>FGD_F_2</w:t>
      </w:r>
      <w:r w:rsidRPr="002F266B">
        <w:t>)</w:t>
      </w:r>
      <w:r w:rsidR="00B134CB" w:rsidRPr="002F266B">
        <w:t>.</w:t>
      </w:r>
    </w:p>
    <w:p w14:paraId="55A3F3F5" w14:textId="5FD4EC03" w:rsidR="00D02FB5" w:rsidRPr="002F266B" w:rsidRDefault="00D02FB5" w:rsidP="002F266B">
      <w:pPr>
        <w:spacing w:before="60" w:after="60"/>
        <w:jc w:val="both"/>
      </w:pPr>
      <w:r w:rsidRPr="002F266B">
        <w:rPr>
          <w:b/>
          <w:bCs/>
        </w:rPr>
        <w:t xml:space="preserve">5. </w:t>
      </w:r>
      <w:r w:rsidRPr="002F266B">
        <w:rPr>
          <w:b/>
          <w:bCs/>
          <w:i/>
        </w:rPr>
        <w:t>„Să sune la 112 – dar și la alte servicii, nu doar la poliție.”</w:t>
      </w:r>
      <w:r w:rsidR="00B134CB" w:rsidRPr="002F266B">
        <w:rPr>
          <w:b/>
          <w:bCs/>
          <w:i/>
        </w:rPr>
        <w:t xml:space="preserve"> </w:t>
      </w:r>
      <w:r w:rsidRPr="002F266B">
        <w:t>Unele femei au învățat că 112 nu este singura cale, și transmit mesajul mai departe:</w:t>
      </w:r>
      <w:r w:rsidR="00B134CB" w:rsidRPr="002F266B">
        <w:t xml:space="preserve"> </w:t>
      </w:r>
      <w:r w:rsidRPr="002F266B">
        <w:rPr>
          <w:i/>
          <w:iCs/>
        </w:rPr>
        <w:t>„Eu le-aș spune să nu apeleze doar la poliție</w:t>
      </w:r>
      <w:r w:rsidR="00B134CB" w:rsidRPr="002F266B">
        <w:rPr>
          <w:i/>
          <w:iCs/>
        </w:rPr>
        <w:t>… să apeleze și la ONG-uri, la Centrul de D</w:t>
      </w:r>
      <w:r w:rsidRPr="002F266B">
        <w:rPr>
          <w:i/>
          <w:iCs/>
        </w:rPr>
        <w:t>rept</w:t>
      </w:r>
      <w:r w:rsidR="00B134CB" w:rsidRPr="002F266B">
        <w:rPr>
          <w:i/>
          <w:iCs/>
        </w:rPr>
        <w:t xml:space="preserve"> al Femeilor</w:t>
      </w:r>
      <w:r w:rsidRPr="002F266B">
        <w:rPr>
          <w:i/>
          <w:iCs/>
        </w:rPr>
        <w:t>, la avocaț</w:t>
      </w:r>
      <w:r w:rsidR="00B134CB" w:rsidRPr="002F266B">
        <w:rPr>
          <w:i/>
          <w:iCs/>
        </w:rPr>
        <w:t>i. Că sunt oameni care te ajută</w:t>
      </w:r>
      <w:r w:rsidRPr="002F266B">
        <w:rPr>
          <w:i/>
          <w:iCs/>
        </w:rPr>
        <w:t>”</w:t>
      </w:r>
      <w:r w:rsidR="00B134CB" w:rsidRPr="002F266B">
        <w:rPr>
          <w:i/>
          <w:iCs/>
        </w:rPr>
        <w:t xml:space="preserve"> </w:t>
      </w:r>
      <w:r w:rsidRPr="002F266B">
        <w:t>(</w:t>
      </w:r>
      <w:r w:rsidR="00B02657">
        <w:t>FGD_F_1</w:t>
      </w:r>
      <w:r w:rsidRPr="002F266B">
        <w:t>)</w:t>
      </w:r>
      <w:r w:rsidR="00B134CB" w:rsidRPr="002F266B">
        <w:t>.</w:t>
      </w:r>
    </w:p>
    <w:p w14:paraId="3F4F6F61" w14:textId="71484F7F" w:rsidR="00D02FB5" w:rsidRPr="002F266B" w:rsidRDefault="00D02FB5" w:rsidP="002F266B">
      <w:pPr>
        <w:spacing w:before="60" w:after="60"/>
        <w:jc w:val="both"/>
      </w:pPr>
      <w:r w:rsidRPr="002F266B">
        <w:rPr>
          <w:b/>
          <w:bCs/>
        </w:rPr>
        <w:t>6. „</w:t>
      </w:r>
      <w:r w:rsidRPr="002F266B">
        <w:rPr>
          <w:b/>
          <w:bCs/>
          <w:i/>
        </w:rPr>
        <w:t xml:space="preserve">Să nu creadă că violența e ‘normală’ </w:t>
      </w:r>
      <w:r w:rsidR="00B134CB" w:rsidRPr="002F266B">
        <w:rPr>
          <w:b/>
          <w:bCs/>
          <w:i/>
        </w:rPr>
        <w:t xml:space="preserve">- </w:t>
      </w:r>
      <w:r w:rsidRPr="002F266B">
        <w:rPr>
          <w:b/>
          <w:bCs/>
          <w:i/>
        </w:rPr>
        <w:t>nu e normală niciodată.”</w:t>
      </w:r>
      <w:r w:rsidR="00B134CB" w:rsidRPr="002F266B">
        <w:rPr>
          <w:b/>
          <w:bCs/>
          <w:i/>
        </w:rPr>
        <w:t xml:space="preserve"> </w:t>
      </w:r>
      <w:r w:rsidR="00B134CB" w:rsidRPr="002F266B">
        <w:t>F</w:t>
      </w:r>
      <w:r w:rsidRPr="002F266B">
        <w:t>emeile au reflectat asupra faptului că multe victime consideră violența „parte a rutinelor familiale”.</w:t>
      </w:r>
      <w:r w:rsidR="00B134CB" w:rsidRPr="002F266B">
        <w:t xml:space="preserve"> </w:t>
      </w:r>
      <w:r w:rsidRPr="002F266B">
        <w:t>Mesajul lor către alte femei este ferm:</w:t>
      </w:r>
      <w:r w:rsidR="00B134CB" w:rsidRPr="002F266B">
        <w:t xml:space="preserve"> </w:t>
      </w:r>
      <w:r w:rsidRPr="002F266B">
        <w:rPr>
          <w:i/>
          <w:iCs/>
        </w:rPr>
        <w:t>„Câteodată îți pare că e normal… că așa e la toți. Dar nu e normal! Eu asta le-aș spu</w:t>
      </w:r>
      <w:r w:rsidR="00B134CB" w:rsidRPr="002F266B">
        <w:rPr>
          <w:i/>
          <w:iCs/>
        </w:rPr>
        <w:t>ne: nu e normal să rabzi bătaia</w:t>
      </w:r>
      <w:r w:rsidRPr="002F266B">
        <w:rPr>
          <w:i/>
          <w:iCs/>
        </w:rPr>
        <w:t>”</w:t>
      </w:r>
      <w:r w:rsidR="00B134CB" w:rsidRPr="002F266B">
        <w:rPr>
          <w:i/>
          <w:iCs/>
        </w:rPr>
        <w:t xml:space="preserve"> </w:t>
      </w:r>
      <w:r w:rsidRPr="002F266B">
        <w:t>(</w:t>
      </w:r>
      <w:r w:rsidR="00B02657">
        <w:t>FGD_F_1</w:t>
      </w:r>
      <w:r w:rsidRPr="002F266B">
        <w:t>)</w:t>
      </w:r>
      <w:r w:rsidR="00B134CB" w:rsidRPr="002F266B">
        <w:t>.</w:t>
      </w:r>
    </w:p>
    <w:p w14:paraId="4A077FA6" w14:textId="4931F516" w:rsidR="00D02FB5" w:rsidRPr="002F266B" w:rsidRDefault="00D02FB5" w:rsidP="002F266B">
      <w:pPr>
        <w:spacing w:before="60" w:after="60"/>
        <w:jc w:val="both"/>
      </w:pPr>
      <w:r w:rsidRPr="002F266B">
        <w:rPr>
          <w:b/>
          <w:bCs/>
        </w:rPr>
        <w:t xml:space="preserve">7. </w:t>
      </w:r>
      <w:r w:rsidRPr="002F266B">
        <w:rPr>
          <w:b/>
          <w:bCs/>
          <w:i/>
        </w:rPr>
        <w:t>„Să iasă din casă, să participe, să se activeze.”</w:t>
      </w:r>
      <w:r w:rsidR="00B134CB" w:rsidRPr="002F266B">
        <w:rPr>
          <w:b/>
          <w:bCs/>
          <w:i/>
        </w:rPr>
        <w:t xml:space="preserve"> </w:t>
      </w:r>
      <w:r w:rsidRPr="002F266B">
        <w:t>Femeile consideră că izolarea le-a slăbit și le-a făcut mai vulnerabile. Participarea la activități, cursuri, instruiri ajut</w:t>
      </w:r>
      <w:r w:rsidR="00B134CB" w:rsidRPr="002F266B">
        <w:t xml:space="preserve">ă să se reconstruiască: </w:t>
      </w:r>
      <w:r w:rsidRPr="002F266B">
        <w:rPr>
          <w:i/>
          <w:iCs/>
        </w:rPr>
        <w:t>„Eu le-aș spune să iasă din casă. Să facă ceva. Că stând în aceeași atmosferă, te duci la fund. Dacă ieși</w:t>
      </w:r>
      <w:r w:rsidR="00B134CB" w:rsidRPr="002F266B">
        <w:rPr>
          <w:i/>
          <w:iCs/>
        </w:rPr>
        <w:t>, dacă faci ceva, te mai ridici</w:t>
      </w:r>
      <w:r w:rsidRPr="002F266B">
        <w:rPr>
          <w:i/>
          <w:iCs/>
        </w:rPr>
        <w:t>”</w:t>
      </w:r>
      <w:r w:rsidR="00B134CB" w:rsidRPr="002F266B">
        <w:rPr>
          <w:i/>
          <w:iCs/>
        </w:rPr>
        <w:t xml:space="preserve"> </w:t>
      </w:r>
      <w:r w:rsidRPr="002F266B">
        <w:t>(</w:t>
      </w:r>
      <w:r w:rsidR="00B02657">
        <w:t>FGD_F_2</w:t>
      </w:r>
      <w:r w:rsidRPr="002F266B">
        <w:t>)</w:t>
      </w:r>
      <w:r w:rsidR="00B134CB" w:rsidRPr="002F266B">
        <w:t>.</w:t>
      </w:r>
    </w:p>
    <w:p w14:paraId="711C0F50" w14:textId="77CFDAC5" w:rsidR="00D02FB5" w:rsidRPr="002F266B" w:rsidRDefault="00D02FB5" w:rsidP="002F266B">
      <w:pPr>
        <w:spacing w:before="60" w:after="60"/>
        <w:jc w:val="both"/>
      </w:pPr>
      <w:r w:rsidRPr="002F266B">
        <w:rPr>
          <w:b/>
          <w:bCs/>
        </w:rPr>
        <w:t xml:space="preserve">8. </w:t>
      </w:r>
      <w:r w:rsidRPr="002F266B">
        <w:rPr>
          <w:b/>
          <w:bCs/>
          <w:i/>
        </w:rPr>
        <w:t>„Să creadă că pot – chiar dacă pare greu.”</w:t>
      </w:r>
      <w:r w:rsidR="00B134CB" w:rsidRPr="002F266B">
        <w:rPr>
          <w:b/>
          <w:bCs/>
          <w:i/>
        </w:rPr>
        <w:t xml:space="preserve"> </w:t>
      </w:r>
      <w:r w:rsidR="00533D8F" w:rsidRPr="002F266B">
        <w:t>Participantele au îndemnat femeile afectate de violență</w:t>
      </w:r>
      <w:r w:rsidRPr="002F266B">
        <w:t xml:space="preserve"> să creadă în propriile capacități, să nu se considere fără </w:t>
      </w:r>
      <w:r w:rsidR="00533D8F" w:rsidRPr="002F266B">
        <w:t xml:space="preserve">valoare: </w:t>
      </w:r>
      <w:r w:rsidRPr="002F266B">
        <w:rPr>
          <w:i/>
          <w:iCs/>
        </w:rPr>
        <w:t>„Eu aș spune: ai încredere în tine. Poți. Eu nu credeam că pot, dar uite că am putut. Două cursuri, o afacer</w:t>
      </w:r>
      <w:r w:rsidR="00533D8F" w:rsidRPr="002F266B">
        <w:rPr>
          <w:i/>
          <w:iCs/>
        </w:rPr>
        <w:t>e… Numai să vrei și să ai curaj</w:t>
      </w:r>
      <w:r w:rsidRPr="002F266B">
        <w:rPr>
          <w:i/>
          <w:iCs/>
        </w:rPr>
        <w:t>”</w:t>
      </w:r>
      <w:r w:rsidR="00533D8F" w:rsidRPr="002F266B">
        <w:rPr>
          <w:i/>
          <w:iCs/>
        </w:rPr>
        <w:t xml:space="preserve"> </w:t>
      </w:r>
      <w:r w:rsidRPr="002F266B">
        <w:t>(</w:t>
      </w:r>
      <w:r w:rsidR="00B02657">
        <w:t>FGD_F_1</w:t>
      </w:r>
      <w:r w:rsidRPr="002F266B">
        <w:t>)</w:t>
      </w:r>
      <w:r w:rsidR="00533D8F" w:rsidRPr="002F266B">
        <w:t>.</w:t>
      </w:r>
    </w:p>
    <w:p w14:paraId="7BA3501D" w14:textId="77114034" w:rsidR="00D02FB5" w:rsidRPr="002F266B" w:rsidRDefault="00D02FB5" w:rsidP="002F266B">
      <w:pPr>
        <w:spacing w:before="60" w:after="60"/>
        <w:jc w:val="both"/>
      </w:pPr>
      <w:r w:rsidRPr="002F266B">
        <w:rPr>
          <w:b/>
          <w:bCs/>
        </w:rPr>
        <w:t>9. „</w:t>
      </w:r>
      <w:r w:rsidRPr="002F266B">
        <w:rPr>
          <w:b/>
          <w:bCs/>
          <w:i/>
        </w:rPr>
        <w:t>Să plece dacă sunt în pericol.”</w:t>
      </w:r>
      <w:r w:rsidR="00533D8F" w:rsidRPr="002F266B">
        <w:rPr>
          <w:b/>
          <w:bCs/>
          <w:i/>
        </w:rPr>
        <w:t xml:space="preserve"> </w:t>
      </w:r>
      <w:r w:rsidRPr="002F266B">
        <w:t xml:space="preserve">Câteva femei au formulat foarte clar recomandarea de a pleca dintr-o relație violentă </w:t>
      </w:r>
      <w:r w:rsidR="00533D8F" w:rsidRPr="002F266B">
        <w:t xml:space="preserve">înainte ca abuzul să escaladeze: </w:t>
      </w:r>
      <w:r w:rsidRPr="002F266B">
        <w:rPr>
          <w:i/>
          <w:iCs/>
        </w:rPr>
        <w:t>„Eu le-aș spune să plece, să nu aștepte până o să fie mai rău. Că dacă a ridicat mâna o dat</w:t>
      </w:r>
      <w:r w:rsidR="00533D8F" w:rsidRPr="002F266B">
        <w:rPr>
          <w:i/>
          <w:iCs/>
        </w:rPr>
        <w:t>ă, o să o ridice și a doua oară</w:t>
      </w:r>
      <w:r w:rsidRPr="002F266B">
        <w:rPr>
          <w:i/>
          <w:iCs/>
        </w:rPr>
        <w:t>”</w:t>
      </w:r>
      <w:r w:rsidR="00533D8F" w:rsidRPr="002F266B">
        <w:rPr>
          <w:i/>
          <w:iCs/>
        </w:rPr>
        <w:t xml:space="preserve"> </w:t>
      </w:r>
      <w:r w:rsidRPr="002F266B">
        <w:t>(</w:t>
      </w:r>
      <w:r w:rsidR="00B02657">
        <w:t>FGD_F_1</w:t>
      </w:r>
      <w:r w:rsidRPr="002F266B">
        <w:t>)</w:t>
      </w:r>
      <w:r w:rsidR="00533D8F" w:rsidRPr="002F266B">
        <w:t>.</w:t>
      </w:r>
    </w:p>
    <w:p w14:paraId="7F851FE5" w14:textId="227A8C01" w:rsidR="0054406F" w:rsidRDefault="00D02FB5" w:rsidP="0050524F">
      <w:pPr>
        <w:spacing w:before="60" w:after="60"/>
        <w:jc w:val="both"/>
        <w:rPr>
          <w:rFonts w:eastAsiaTheme="majorEastAsia"/>
          <w:b/>
          <w:bCs/>
          <w:sz w:val="40"/>
          <w:szCs w:val="40"/>
        </w:rPr>
      </w:pPr>
      <w:r w:rsidRPr="002F266B">
        <w:rPr>
          <w:b/>
          <w:bCs/>
        </w:rPr>
        <w:t xml:space="preserve">10. </w:t>
      </w:r>
      <w:r w:rsidRPr="002F266B">
        <w:rPr>
          <w:b/>
          <w:bCs/>
          <w:i/>
        </w:rPr>
        <w:t>„Să folosească fiecare ocazie de sprijin – orice pas mic ajută.”</w:t>
      </w:r>
      <w:r w:rsidR="00533D8F" w:rsidRPr="002F266B">
        <w:rPr>
          <w:b/>
          <w:bCs/>
          <w:i/>
        </w:rPr>
        <w:t xml:space="preserve"> </w:t>
      </w:r>
      <w:r w:rsidRPr="002F266B">
        <w:t>Femeile recomandă ca orice posibilitate – un curs, un voucher, un sfat, o vizită la medic – să fie folosită ca oportunitat</w:t>
      </w:r>
      <w:r w:rsidR="00533D8F" w:rsidRPr="002F266B">
        <w:t xml:space="preserve">e de a avansa: </w:t>
      </w:r>
      <w:r w:rsidRPr="002F266B">
        <w:rPr>
          <w:i/>
          <w:iCs/>
        </w:rPr>
        <w:t>„Eu le-aș spune să profite de ce există. Un curs, un ajutor, un voucher… toate astea te ridică câte puți</w:t>
      </w:r>
      <w:r w:rsidR="00533D8F" w:rsidRPr="002F266B">
        <w:rPr>
          <w:i/>
          <w:iCs/>
        </w:rPr>
        <w:t>n. Și așa te faci mai puternică</w:t>
      </w:r>
      <w:r w:rsidRPr="002F266B">
        <w:rPr>
          <w:i/>
          <w:iCs/>
        </w:rPr>
        <w:t>”</w:t>
      </w:r>
      <w:r w:rsidR="00533D8F" w:rsidRPr="002F266B">
        <w:rPr>
          <w:i/>
          <w:iCs/>
        </w:rPr>
        <w:t xml:space="preserve"> </w:t>
      </w:r>
      <w:r w:rsidRPr="002F266B">
        <w:t>(</w:t>
      </w:r>
      <w:r w:rsidR="00B02657">
        <w:t>FGD_F_2</w:t>
      </w:r>
      <w:r w:rsidRPr="002F266B">
        <w:t>)</w:t>
      </w:r>
      <w:r w:rsidR="00533D8F" w:rsidRPr="002F266B">
        <w:t>.</w:t>
      </w:r>
      <w:r w:rsidR="0054406F">
        <w:rPr>
          <w:b/>
          <w:bCs/>
        </w:rPr>
        <w:br w:type="page"/>
      </w:r>
    </w:p>
    <w:p w14:paraId="744660A1" w14:textId="052BE1E1" w:rsidR="006B5BA9" w:rsidRPr="002F266B" w:rsidRDefault="00675580" w:rsidP="002F266B">
      <w:pPr>
        <w:pStyle w:val="Heading1"/>
        <w:spacing w:before="0" w:after="400"/>
        <w:rPr>
          <w:rFonts w:ascii="Segoe UI" w:hAnsi="Segoe UI" w:cs="Segoe UI"/>
          <w:b/>
          <w:bCs/>
          <w:color w:val="auto"/>
        </w:rPr>
      </w:pPr>
      <w:bookmarkStart w:id="86" w:name="_Toc215400588"/>
      <w:r w:rsidRPr="002F266B">
        <w:rPr>
          <w:rFonts w:ascii="Segoe UI" w:hAnsi="Segoe UI" w:cs="Segoe UI"/>
          <w:b/>
          <w:bCs/>
          <w:color w:val="auto"/>
        </w:rPr>
        <w:lastRenderedPageBreak/>
        <w:t>CONCLUZII</w:t>
      </w:r>
      <w:bookmarkEnd w:id="86"/>
    </w:p>
    <w:p w14:paraId="04BA1A10" w14:textId="77777777" w:rsidR="003867EF" w:rsidRPr="00BD45CE" w:rsidRDefault="003867EF" w:rsidP="0054406F">
      <w:pPr>
        <w:spacing w:before="60" w:after="60"/>
        <w:jc w:val="both"/>
        <w:rPr>
          <w:b/>
          <w:bCs/>
          <w:i/>
        </w:rPr>
      </w:pPr>
      <w:r>
        <w:rPr>
          <w:b/>
          <w:bCs/>
          <w:i/>
        </w:rPr>
        <w:t>P</w:t>
      </w:r>
      <w:r w:rsidRPr="00BD45CE">
        <w:rPr>
          <w:b/>
          <w:bCs/>
          <w:i/>
        </w:rPr>
        <w:t>revalența violenței și contextul social</w:t>
      </w:r>
    </w:p>
    <w:p w14:paraId="72868A9C" w14:textId="07C1215E" w:rsidR="003867EF" w:rsidRPr="00602AF2" w:rsidRDefault="003867EF" w:rsidP="006D2D03">
      <w:pPr>
        <w:pStyle w:val="ListParagraph"/>
        <w:numPr>
          <w:ilvl w:val="0"/>
          <w:numId w:val="24"/>
        </w:numPr>
        <w:spacing w:before="60" w:after="60"/>
        <w:contextualSpacing w:val="0"/>
        <w:jc w:val="both"/>
      </w:pPr>
      <w:r w:rsidRPr="009B6025">
        <w:rPr>
          <w:b/>
          <w:bCs/>
        </w:rPr>
        <w:t>Violența în familie și violența în bază de gen rămân fenomene extinse</w:t>
      </w:r>
      <w:r w:rsidRPr="00602AF2">
        <w:t xml:space="preserve">, confirmate de proporția ridicată de femei care au raportat experiențe recente de abuz: </w:t>
      </w:r>
      <w:r w:rsidRPr="009B6025">
        <w:rPr>
          <w:b/>
          <w:bCs/>
        </w:rPr>
        <w:t xml:space="preserve">37% au suferit violență în </w:t>
      </w:r>
      <w:r w:rsidR="00C2294C">
        <w:rPr>
          <w:b/>
          <w:bCs/>
        </w:rPr>
        <w:t xml:space="preserve">ultimii </w:t>
      </w:r>
      <w:r w:rsidR="0050524F">
        <w:rPr>
          <w:b/>
          <w:bCs/>
        </w:rPr>
        <w:t>5</w:t>
      </w:r>
      <w:r w:rsidRPr="009B6025">
        <w:rPr>
          <w:b/>
          <w:bCs/>
        </w:rPr>
        <w:t xml:space="preserve"> cinci ani</w:t>
      </w:r>
      <w:r w:rsidRPr="00602AF2">
        <w:t xml:space="preserve">, iar </w:t>
      </w:r>
      <w:r w:rsidR="0050524F">
        <w:rPr>
          <w:b/>
          <w:bCs/>
        </w:rPr>
        <w:t>71</w:t>
      </w:r>
      <w:r w:rsidRPr="009B6025">
        <w:rPr>
          <w:b/>
          <w:bCs/>
        </w:rPr>
        <w:t xml:space="preserve">% </w:t>
      </w:r>
      <w:r w:rsidRPr="0050524F">
        <w:rPr>
          <w:b/>
          <w:bCs/>
        </w:rPr>
        <w:t xml:space="preserve">au experimentat </w:t>
      </w:r>
      <w:r w:rsidR="0050524F" w:rsidRPr="0050524F">
        <w:rPr>
          <w:b/>
          <w:bCs/>
        </w:rPr>
        <w:t>verbală sau emoțională</w:t>
      </w:r>
      <w:r w:rsidR="0050524F" w:rsidRPr="0050524F">
        <w:rPr>
          <w:b/>
        </w:rPr>
        <w:t xml:space="preserve">, </w:t>
      </w:r>
      <w:r w:rsidRPr="0050524F">
        <w:rPr>
          <w:b/>
          <w:bCs/>
        </w:rPr>
        <w:t>control, umilire sau amenințare</w:t>
      </w:r>
      <w:r w:rsidRPr="00602AF2">
        <w:t xml:space="preserve"> într-o relație apropiată. </w:t>
      </w:r>
      <w:r>
        <w:t>Datele prezentei cercetări indică</w:t>
      </w:r>
      <w:r w:rsidRPr="00602AF2">
        <w:t xml:space="preserve"> persistența formelor psihologice și emoționale de violență, adesea invizibile și neraportate.</w:t>
      </w:r>
    </w:p>
    <w:p w14:paraId="2E8088B8" w14:textId="77777777" w:rsidR="003867EF" w:rsidRPr="00602AF2" w:rsidRDefault="003867EF" w:rsidP="006D2D03">
      <w:pPr>
        <w:pStyle w:val="ListParagraph"/>
        <w:numPr>
          <w:ilvl w:val="0"/>
          <w:numId w:val="24"/>
        </w:numPr>
        <w:spacing w:before="60" w:after="60"/>
        <w:contextualSpacing w:val="0"/>
        <w:jc w:val="both"/>
      </w:pPr>
      <w:r w:rsidRPr="009B6025">
        <w:rPr>
          <w:b/>
          <w:bCs/>
        </w:rPr>
        <w:t>Sub-raportarea violenței</w:t>
      </w:r>
      <w:r w:rsidRPr="00602AF2">
        <w:t xml:space="preserve"> continuă să fie o problemă structurală, deoarece aproximativ </w:t>
      </w:r>
      <w:r w:rsidRPr="009B6025">
        <w:rPr>
          <w:b/>
        </w:rPr>
        <w:t>2/3</w:t>
      </w:r>
      <w:r w:rsidRPr="009B6025">
        <w:rPr>
          <w:b/>
          <w:bCs/>
        </w:rPr>
        <w:t xml:space="preserve"> dintre femeile afectate nu au solicitat sprijin instituțional</w:t>
      </w:r>
      <w:r w:rsidRPr="00602AF2">
        <w:t>. Motive precum frica de represalii, rușinea și neîncrederea în eficiența instituțiilor indică faptul că obstacolele psihosociale rămân la fel de puternice ca barierele instituționale.</w:t>
      </w:r>
    </w:p>
    <w:p w14:paraId="1409D30A" w14:textId="77777777" w:rsidR="003867EF" w:rsidRPr="00602AF2" w:rsidRDefault="003867EF" w:rsidP="006D2D03">
      <w:pPr>
        <w:pStyle w:val="ListParagraph"/>
        <w:numPr>
          <w:ilvl w:val="0"/>
          <w:numId w:val="24"/>
        </w:numPr>
        <w:spacing w:before="60" w:after="60"/>
        <w:contextualSpacing w:val="0"/>
        <w:jc w:val="both"/>
      </w:pPr>
      <w:r w:rsidRPr="009B6025">
        <w:rPr>
          <w:b/>
          <w:bCs/>
        </w:rPr>
        <w:t>Grupurile vulnerabile sunt expuse riscurilor multiple</w:t>
      </w:r>
      <w:r w:rsidRPr="00602AF2">
        <w:t xml:space="preserve">, având atât probabilitate crescută de victimizare, cât și capacitate redusă de accesare a protecției. În eșantion, </w:t>
      </w:r>
      <w:r w:rsidRPr="009B6025">
        <w:rPr>
          <w:b/>
          <w:bCs/>
        </w:rPr>
        <w:t>11% sunt femei cu dizabilități</w:t>
      </w:r>
      <w:r w:rsidRPr="00602AF2">
        <w:t xml:space="preserve">, </w:t>
      </w:r>
      <w:r w:rsidRPr="009B6025">
        <w:rPr>
          <w:b/>
          <w:bCs/>
        </w:rPr>
        <w:t>5% refugiate</w:t>
      </w:r>
      <w:r w:rsidRPr="00602AF2">
        <w:t xml:space="preserve">, </w:t>
      </w:r>
      <w:r w:rsidRPr="009B6025">
        <w:rPr>
          <w:b/>
          <w:bCs/>
        </w:rPr>
        <w:t>1% femei rome</w:t>
      </w:r>
      <w:r w:rsidRPr="00602AF2">
        <w:t>, iar aceste categorii se confruntă simultan cu discriminare, sărăcie și bariere de acces la servicii.</w:t>
      </w:r>
    </w:p>
    <w:p w14:paraId="57F1D217" w14:textId="77777777" w:rsidR="003867EF" w:rsidRDefault="003867EF" w:rsidP="0054406F">
      <w:pPr>
        <w:spacing w:before="60" w:after="60"/>
        <w:jc w:val="both"/>
        <w:rPr>
          <w:b/>
          <w:bCs/>
        </w:rPr>
      </w:pPr>
    </w:p>
    <w:p w14:paraId="7315A3AE" w14:textId="77777777" w:rsidR="003867EF" w:rsidRPr="009B6025" w:rsidRDefault="003867EF" w:rsidP="0054406F">
      <w:pPr>
        <w:spacing w:before="60" w:after="60"/>
        <w:jc w:val="both"/>
        <w:rPr>
          <w:b/>
          <w:bCs/>
          <w:i/>
        </w:rPr>
      </w:pPr>
      <w:r>
        <w:rPr>
          <w:b/>
          <w:bCs/>
          <w:i/>
        </w:rPr>
        <w:t>A</w:t>
      </w:r>
      <w:r w:rsidRPr="009B6025">
        <w:rPr>
          <w:b/>
          <w:bCs/>
          <w:i/>
        </w:rPr>
        <w:t>ccesul la servicii esențiale</w:t>
      </w:r>
    </w:p>
    <w:p w14:paraId="5F06D1A5" w14:textId="190B92F9" w:rsidR="0050524F" w:rsidRDefault="003867EF" w:rsidP="006D2D03">
      <w:pPr>
        <w:pStyle w:val="ListParagraph"/>
        <w:numPr>
          <w:ilvl w:val="0"/>
          <w:numId w:val="25"/>
        </w:numPr>
        <w:spacing w:before="60" w:after="60"/>
        <w:contextualSpacing w:val="0"/>
        <w:jc w:val="both"/>
      </w:pPr>
      <w:r w:rsidRPr="009B6025">
        <w:rPr>
          <w:b/>
          <w:bCs/>
        </w:rPr>
        <w:t>Accesul la servicii esențiale este profund influențat de contextul geografic</w:t>
      </w:r>
      <w:r>
        <w:t xml:space="preserve">. </w:t>
      </w:r>
      <w:r w:rsidRPr="009B6025">
        <w:rPr>
          <w:b/>
          <w:bCs/>
        </w:rPr>
        <w:t>54% dintre femeile participante la cercetare locuiesc în sate</w:t>
      </w:r>
      <w:r>
        <w:t xml:space="preserve"> și au evidențiat că</w:t>
      </w:r>
      <w:r w:rsidRPr="00602AF2">
        <w:t xml:space="preserve"> proximitatea redusă, lipsa transportului și resurselor locale limitează capacitatea </w:t>
      </w:r>
      <w:r>
        <w:t xml:space="preserve">lor </w:t>
      </w:r>
      <w:r w:rsidRPr="00602AF2">
        <w:t xml:space="preserve">de a solicita sprijin. Femeile din </w:t>
      </w:r>
      <w:r w:rsidR="00C2294C">
        <w:t xml:space="preserve">mediul </w:t>
      </w:r>
      <w:r w:rsidRPr="00602AF2">
        <w:t>rural au descris serviciile ca fiind „</w:t>
      </w:r>
      <w:r w:rsidRPr="009B6025">
        <w:rPr>
          <w:i/>
        </w:rPr>
        <w:t>departe</w:t>
      </w:r>
      <w:r w:rsidR="0050524F">
        <w:rPr>
          <w:i/>
        </w:rPr>
        <w:t>.</w:t>
      </w:r>
      <w:r w:rsidRPr="00602AF2">
        <w:t>”</w:t>
      </w:r>
    </w:p>
    <w:p w14:paraId="347AD874" w14:textId="5BDAF5F9" w:rsidR="003867EF" w:rsidRDefault="003867EF" w:rsidP="006D2D03">
      <w:pPr>
        <w:pStyle w:val="ListParagraph"/>
        <w:numPr>
          <w:ilvl w:val="0"/>
          <w:numId w:val="25"/>
        </w:numPr>
        <w:spacing w:before="60" w:after="60"/>
        <w:contextualSpacing w:val="0"/>
        <w:jc w:val="both"/>
      </w:pPr>
      <w:r w:rsidRPr="009B6025">
        <w:rPr>
          <w:b/>
          <w:bCs/>
        </w:rPr>
        <w:t>Nivelul de informare rămâne insuficient</w:t>
      </w:r>
      <w:r w:rsidRPr="00602AF2">
        <w:t xml:space="preserve">. Multe femei au declarat că au aflat târziu sau întâmplător despre consilierea psihologică, sprijinul juridic sau adăpost, ceea ce confirmă absența unui sistem </w:t>
      </w:r>
      <w:proofErr w:type="spellStart"/>
      <w:r w:rsidRPr="00602AF2">
        <w:t>proactiv</w:t>
      </w:r>
      <w:proofErr w:type="spellEnd"/>
      <w:r w:rsidRPr="00602AF2">
        <w:t xml:space="preserve"> de </w:t>
      </w:r>
      <w:proofErr w:type="spellStart"/>
      <w:r w:rsidRPr="00602AF2">
        <w:t>outreach</w:t>
      </w:r>
      <w:proofErr w:type="spellEnd"/>
      <w:r w:rsidRPr="00602AF2">
        <w:t xml:space="preserve"> în comunități.</w:t>
      </w:r>
    </w:p>
    <w:p w14:paraId="67CE9F13" w14:textId="77777777" w:rsidR="003867EF" w:rsidRDefault="003867EF" w:rsidP="006D2D03">
      <w:pPr>
        <w:pStyle w:val="ListParagraph"/>
        <w:numPr>
          <w:ilvl w:val="0"/>
          <w:numId w:val="25"/>
        </w:numPr>
        <w:spacing w:before="60" w:after="60"/>
        <w:contextualSpacing w:val="0"/>
        <w:jc w:val="both"/>
      </w:pPr>
      <w:r>
        <w:rPr>
          <w:b/>
          <w:bCs/>
        </w:rPr>
        <w:t xml:space="preserve">Cele mai accesate servicii sunt ale poliției </w:t>
      </w:r>
      <w:r w:rsidRPr="00602AF2">
        <w:t xml:space="preserve"> </w:t>
      </w:r>
      <w:r w:rsidRPr="00BD45CE">
        <w:t>(</w:t>
      </w:r>
      <w:r w:rsidRPr="009B6025">
        <w:rPr>
          <w:bCs/>
        </w:rPr>
        <w:t>71% dintre femeile au solicitat ajutor</w:t>
      </w:r>
      <w:r w:rsidRPr="00BD45CE">
        <w:t>), dar sprijinul acordat este perceput ca inconsistent. Asistența socială (</w:t>
      </w:r>
      <w:r w:rsidRPr="009B6025">
        <w:rPr>
          <w:bCs/>
        </w:rPr>
        <w:t>37%</w:t>
      </w:r>
      <w:r w:rsidRPr="00BD45CE">
        <w:t>) și consilierea psihologică (</w:t>
      </w:r>
      <w:r w:rsidRPr="009B6025">
        <w:rPr>
          <w:bCs/>
        </w:rPr>
        <w:t>35%</w:t>
      </w:r>
      <w:r w:rsidRPr="00BD45CE">
        <w:t>) sunt al</w:t>
      </w:r>
      <w:r w:rsidRPr="00602AF2">
        <w:t xml:space="preserve"> doilea și al treilea pilon, însă disponibilitatea resurselor umane și a serviciilor specializate rămâne variabilă între UAT.</w:t>
      </w:r>
    </w:p>
    <w:p w14:paraId="7287C473" w14:textId="77777777" w:rsidR="003867EF" w:rsidRDefault="003867EF" w:rsidP="0054406F">
      <w:pPr>
        <w:spacing w:before="60" w:after="60"/>
        <w:jc w:val="both"/>
      </w:pPr>
    </w:p>
    <w:p w14:paraId="5D886EEE" w14:textId="77777777" w:rsidR="003867EF" w:rsidRPr="009B6025" w:rsidRDefault="003867EF" w:rsidP="0054406F">
      <w:pPr>
        <w:spacing w:before="60" w:after="60"/>
        <w:jc w:val="both"/>
        <w:rPr>
          <w:b/>
          <w:bCs/>
          <w:i/>
        </w:rPr>
      </w:pPr>
      <w:r w:rsidRPr="009B6025">
        <w:rPr>
          <w:b/>
          <w:bCs/>
          <w:i/>
        </w:rPr>
        <w:t>Calitatea serviciilor și încrederea în instituții</w:t>
      </w:r>
    </w:p>
    <w:p w14:paraId="561483BD" w14:textId="77777777" w:rsidR="003867EF" w:rsidRDefault="003867EF" w:rsidP="006D2D03">
      <w:pPr>
        <w:pStyle w:val="ListParagraph"/>
        <w:numPr>
          <w:ilvl w:val="0"/>
          <w:numId w:val="25"/>
        </w:numPr>
        <w:spacing w:before="60" w:after="60"/>
        <w:contextualSpacing w:val="0"/>
        <w:jc w:val="both"/>
      </w:pPr>
      <w:r w:rsidRPr="009B6025">
        <w:rPr>
          <w:b/>
          <w:bCs/>
        </w:rPr>
        <w:t>Atitudinea specialiștilor este un determinant critic al serviciilor</w:t>
      </w:r>
      <w:r w:rsidRPr="00602AF2">
        <w:t xml:space="preserve">, adesea mai important decât serviciul în sine. Femeile au menționat că modul de comunicare </w:t>
      </w:r>
      <w:r>
        <w:t xml:space="preserve">- </w:t>
      </w:r>
      <w:r w:rsidRPr="00602AF2">
        <w:t xml:space="preserve">empatic sau autoritar </w:t>
      </w:r>
      <w:r>
        <w:t xml:space="preserve">- </w:t>
      </w:r>
      <w:r w:rsidRPr="00602AF2">
        <w:t>influențează decizia de a continua procesul: „</w:t>
      </w:r>
      <w:r w:rsidRPr="009B6025">
        <w:rPr>
          <w:i/>
        </w:rPr>
        <w:t>dacă te ceartă, nu mai vrei nimic</w:t>
      </w:r>
      <w:r w:rsidRPr="00602AF2">
        <w:t xml:space="preserve">”. Această constatare indică </w:t>
      </w:r>
      <w:r>
        <w:t>lacune</w:t>
      </w:r>
      <w:r w:rsidRPr="00602AF2">
        <w:t xml:space="preserve"> în formarea profesională pentru abordarea sensibilă la traumă.</w:t>
      </w:r>
    </w:p>
    <w:p w14:paraId="6C0EDD59" w14:textId="77777777" w:rsidR="003867EF" w:rsidRDefault="003867EF" w:rsidP="006D2D03">
      <w:pPr>
        <w:pStyle w:val="ListParagraph"/>
        <w:numPr>
          <w:ilvl w:val="0"/>
          <w:numId w:val="25"/>
        </w:numPr>
        <w:spacing w:before="60" w:after="60"/>
        <w:contextualSpacing w:val="0"/>
        <w:jc w:val="both"/>
      </w:pPr>
      <w:r w:rsidRPr="009B6025">
        <w:rPr>
          <w:b/>
          <w:bCs/>
        </w:rPr>
        <w:lastRenderedPageBreak/>
        <w:t>Doar aproximativ jumătate dintre femeile care au solicitat sprijin</w:t>
      </w:r>
      <w:r w:rsidRPr="00602AF2">
        <w:t xml:space="preserve"> consideră că intervenția instituțională le-a ajutat efectiv să depășească situația. Acest indicator reflectă atât problemele de calitate, cât și lipsa unei continuități a sprijinului post-criză.</w:t>
      </w:r>
    </w:p>
    <w:p w14:paraId="114E8A8F" w14:textId="77777777" w:rsidR="003867EF" w:rsidRPr="00602AF2" w:rsidRDefault="003867EF" w:rsidP="006D2D03">
      <w:pPr>
        <w:pStyle w:val="ListParagraph"/>
        <w:numPr>
          <w:ilvl w:val="0"/>
          <w:numId w:val="25"/>
        </w:numPr>
        <w:spacing w:before="60" w:after="60"/>
        <w:contextualSpacing w:val="0"/>
        <w:jc w:val="both"/>
      </w:pPr>
      <w:r w:rsidRPr="009B6025">
        <w:rPr>
          <w:b/>
          <w:bCs/>
        </w:rPr>
        <w:t>Repetarea istoriei de violență în fața mai multor instituții</w:t>
      </w:r>
      <w:r w:rsidRPr="00602AF2">
        <w:t xml:space="preserve"> este una dintre cele mai frecvente dificultăți, semnalând absența unui dosar unic </w:t>
      </w:r>
      <w:r>
        <w:t xml:space="preserve">intersectorial </w:t>
      </w:r>
      <w:r w:rsidRPr="00602AF2">
        <w:t xml:space="preserve">de caz și a unui traseu integrat al beneficiarei. Acest element, raportat recurent în </w:t>
      </w:r>
      <w:r>
        <w:t xml:space="preserve">discuțiile </w:t>
      </w:r>
      <w:r w:rsidRPr="00602AF2">
        <w:t xml:space="preserve">focus grup, contribuie la </w:t>
      </w:r>
      <w:proofErr w:type="spellStart"/>
      <w:r w:rsidRPr="00602AF2">
        <w:t>retraumatizare</w:t>
      </w:r>
      <w:proofErr w:type="spellEnd"/>
      <w:r w:rsidRPr="00602AF2">
        <w:t xml:space="preserve"> și la creșterea neîncrederii în sistem.</w:t>
      </w:r>
    </w:p>
    <w:p w14:paraId="0D2640BB" w14:textId="77777777" w:rsidR="003867EF" w:rsidRDefault="003867EF" w:rsidP="0054406F">
      <w:pPr>
        <w:pStyle w:val="ListParagraph"/>
        <w:spacing w:before="60" w:after="60"/>
        <w:contextualSpacing w:val="0"/>
        <w:jc w:val="both"/>
      </w:pPr>
    </w:p>
    <w:p w14:paraId="0F8E02EE" w14:textId="77777777" w:rsidR="003867EF" w:rsidRPr="009B6025" w:rsidRDefault="003867EF" w:rsidP="0054406F">
      <w:pPr>
        <w:spacing w:before="60" w:after="60"/>
        <w:jc w:val="both"/>
        <w:rPr>
          <w:b/>
          <w:bCs/>
          <w:i/>
        </w:rPr>
      </w:pPr>
      <w:r>
        <w:rPr>
          <w:b/>
          <w:bCs/>
          <w:i/>
        </w:rPr>
        <w:t>Co</w:t>
      </w:r>
      <w:r w:rsidRPr="009B6025">
        <w:rPr>
          <w:b/>
          <w:bCs/>
          <w:i/>
        </w:rPr>
        <w:t xml:space="preserve">ordonarea </w:t>
      </w:r>
      <w:r>
        <w:rPr>
          <w:b/>
          <w:bCs/>
          <w:i/>
        </w:rPr>
        <w:t xml:space="preserve">și colaborarea </w:t>
      </w:r>
      <w:r w:rsidRPr="009B6025">
        <w:rPr>
          <w:b/>
          <w:bCs/>
          <w:i/>
        </w:rPr>
        <w:t>interinstituțională</w:t>
      </w:r>
    </w:p>
    <w:p w14:paraId="56131264" w14:textId="77777777" w:rsidR="003867EF" w:rsidRPr="00602AF2" w:rsidRDefault="003867EF" w:rsidP="006D2D03">
      <w:pPr>
        <w:pStyle w:val="ListParagraph"/>
        <w:numPr>
          <w:ilvl w:val="0"/>
          <w:numId w:val="26"/>
        </w:numPr>
        <w:spacing w:before="60" w:after="60"/>
        <w:contextualSpacing w:val="0"/>
        <w:jc w:val="both"/>
      </w:pPr>
      <w:r w:rsidRPr="009B6025">
        <w:rPr>
          <w:b/>
          <w:bCs/>
        </w:rPr>
        <w:t>Colaborarea dintre instituții este adesea declarativă, nu operațională</w:t>
      </w:r>
      <w:r w:rsidRPr="00602AF2">
        <w:t xml:space="preserve">. Deși </w:t>
      </w:r>
      <w:r>
        <w:t>2/3 d</w:t>
      </w:r>
      <w:r w:rsidRPr="00602AF2">
        <w:t xml:space="preserve">intre </w:t>
      </w:r>
      <w:r>
        <w:t xml:space="preserve">femei au </w:t>
      </w:r>
      <w:r w:rsidRPr="00602AF2">
        <w:t>afirm</w:t>
      </w:r>
      <w:r>
        <w:t>at</w:t>
      </w:r>
      <w:r w:rsidRPr="00602AF2">
        <w:t xml:space="preserve"> că instituțiile colaborează bine, experiențele lor arată lipsa unor fluxuri clare de referire și a unei intervenții sincronizate.</w:t>
      </w:r>
    </w:p>
    <w:p w14:paraId="34B56D6E" w14:textId="77777777" w:rsidR="003867EF" w:rsidRDefault="003867EF" w:rsidP="006D2D03">
      <w:pPr>
        <w:pStyle w:val="ListParagraph"/>
        <w:numPr>
          <w:ilvl w:val="0"/>
          <w:numId w:val="26"/>
        </w:numPr>
        <w:spacing w:before="60" w:after="60"/>
        <w:contextualSpacing w:val="0"/>
        <w:jc w:val="both"/>
      </w:pPr>
      <w:r w:rsidRPr="009B6025">
        <w:rPr>
          <w:b/>
          <w:bCs/>
        </w:rPr>
        <w:t>Majoritatea femeilor care au solicitat ajutor au avut nevoie de sprijin simultan din partea mai mult multor instituții</w:t>
      </w:r>
      <w:r w:rsidRPr="00602AF2">
        <w:t xml:space="preserve"> </w:t>
      </w:r>
      <w:r>
        <w:t xml:space="preserve">- </w:t>
      </w:r>
      <w:r w:rsidRPr="00602AF2">
        <w:t xml:space="preserve">poliție, asistență socială, </w:t>
      </w:r>
      <w:r>
        <w:t xml:space="preserve">OSC care oferă servicii </w:t>
      </w:r>
      <w:r w:rsidRPr="00602AF2">
        <w:t>juridic</w:t>
      </w:r>
      <w:r>
        <w:t>e</w:t>
      </w:r>
      <w:r w:rsidRPr="00602AF2">
        <w:t>, psihologic</w:t>
      </w:r>
      <w:r>
        <w:t>e</w:t>
      </w:r>
      <w:r w:rsidRPr="00602AF2">
        <w:t>, ceea ce indică complexitatea situațiilor de violență și necesitatea unei abordări multidisciplinare active. În lipsa acest</w:t>
      </w:r>
      <w:r>
        <w:t>ui sprijin simultan</w:t>
      </w:r>
      <w:r w:rsidRPr="00602AF2">
        <w:t>, răspunsul rămâne fragmentat.</w:t>
      </w:r>
    </w:p>
    <w:p w14:paraId="2F33EC67" w14:textId="0C30C1D6" w:rsidR="003867EF" w:rsidRPr="00602AF2" w:rsidRDefault="003867EF" w:rsidP="006D2D03">
      <w:pPr>
        <w:pStyle w:val="ListParagraph"/>
        <w:numPr>
          <w:ilvl w:val="0"/>
          <w:numId w:val="26"/>
        </w:numPr>
        <w:spacing w:before="60" w:after="60"/>
        <w:contextualSpacing w:val="0"/>
        <w:jc w:val="both"/>
      </w:pPr>
      <w:r w:rsidRPr="009B6025">
        <w:rPr>
          <w:b/>
          <w:bCs/>
        </w:rPr>
        <w:t xml:space="preserve">Rolul OSC este esențial, dar </w:t>
      </w:r>
      <w:proofErr w:type="spellStart"/>
      <w:r w:rsidRPr="009B6025">
        <w:rPr>
          <w:b/>
          <w:bCs/>
        </w:rPr>
        <w:t>subutilizat</w:t>
      </w:r>
      <w:proofErr w:type="spellEnd"/>
      <w:r w:rsidRPr="009B6025">
        <w:rPr>
          <w:b/>
          <w:bCs/>
        </w:rPr>
        <w:t>.</w:t>
      </w:r>
      <w:r w:rsidRPr="00602AF2">
        <w:t xml:space="preserve"> </w:t>
      </w:r>
      <w:r>
        <w:t>OSC</w:t>
      </w:r>
      <w:r w:rsidRPr="00602AF2">
        <w:t xml:space="preserve"> oferă servicii gratuite și adaptate, însă vizibilitatea lor este redusă, în special în medi</w:t>
      </w:r>
      <w:r>
        <w:t>ul rural</w:t>
      </w:r>
      <w:r w:rsidRPr="00602AF2">
        <w:t xml:space="preserve">. </w:t>
      </w:r>
      <w:r>
        <w:t>Lipsa finanțării servic</w:t>
      </w:r>
      <w:r w:rsidR="0097620C">
        <w:t>i</w:t>
      </w:r>
      <w:r>
        <w:t xml:space="preserve">ilor OSC de instituțiile de stat </w:t>
      </w:r>
      <w:r w:rsidRPr="00602AF2">
        <w:t>limitează capacitatea OSC de a contribui la răspunsul coordonat la nivel comunitar.</w:t>
      </w:r>
    </w:p>
    <w:p w14:paraId="76010448" w14:textId="1F248634" w:rsidR="003867EF" w:rsidRPr="00602AF2" w:rsidRDefault="003867EF" w:rsidP="006D2D03">
      <w:pPr>
        <w:numPr>
          <w:ilvl w:val="0"/>
          <w:numId w:val="26"/>
        </w:numPr>
        <w:spacing w:before="60" w:after="60"/>
        <w:jc w:val="both"/>
      </w:pPr>
      <w:r w:rsidRPr="00602AF2">
        <w:rPr>
          <w:b/>
          <w:bCs/>
        </w:rPr>
        <w:t>Lipsa unui mecanism de monitorizare a calității intervenției</w:t>
      </w:r>
      <w:r w:rsidRPr="00602AF2">
        <w:t xml:space="preserve"> la nivelul UAT. Fără standardizare</w:t>
      </w:r>
      <w:r>
        <w:t xml:space="preserve"> și monitorizare</w:t>
      </w:r>
      <w:r w:rsidRPr="00602AF2">
        <w:t xml:space="preserve">, bunele practici nu </w:t>
      </w:r>
      <w:r>
        <w:t xml:space="preserve">pot </w:t>
      </w:r>
      <w:r w:rsidRPr="00602AF2">
        <w:t>dev</w:t>
      </w:r>
      <w:r>
        <w:t>eni</w:t>
      </w:r>
      <w:r w:rsidRPr="00602AF2">
        <w:t xml:space="preserve"> instituționale.</w:t>
      </w:r>
    </w:p>
    <w:p w14:paraId="200E2855" w14:textId="77777777" w:rsidR="003867EF" w:rsidRPr="00602AF2" w:rsidRDefault="003867EF" w:rsidP="0054406F">
      <w:pPr>
        <w:spacing w:before="60" w:after="60"/>
        <w:jc w:val="both"/>
      </w:pPr>
    </w:p>
    <w:p w14:paraId="5A2E0730" w14:textId="77777777" w:rsidR="003867EF" w:rsidRPr="00764AD4" w:rsidRDefault="003867EF" w:rsidP="0054406F">
      <w:pPr>
        <w:spacing w:before="60" w:after="60"/>
        <w:jc w:val="both"/>
        <w:rPr>
          <w:b/>
          <w:bCs/>
          <w:i/>
        </w:rPr>
      </w:pPr>
      <w:r>
        <w:rPr>
          <w:b/>
          <w:bCs/>
          <w:i/>
        </w:rPr>
        <w:t>A</w:t>
      </w:r>
      <w:r w:rsidRPr="00764AD4">
        <w:rPr>
          <w:b/>
          <w:bCs/>
          <w:i/>
        </w:rPr>
        <w:t>bilitarea economică</w:t>
      </w:r>
    </w:p>
    <w:p w14:paraId="765D9C57" w14:textId="0A9D216A" w:rsidR="003867EF" w:rsidRPr="00C04FD7" w:rsidRDefault="003867EF" w:rsidP="006D2D03">
      <w:pPr>
        <w:pStyle w:val="ListParagraph"/>
        <w:numPr>
          <w:ilvl w:val="0"/>
          <w:numId w:val="21"/>
        </w:numPr>
        <w:spacing w:before="60" w:after="60"/>
        <w:contextualSpacing w:val="0"/>
        <w:jc w:val="both"/>
      </w:pPr>
      <w:r w:rsidRPr="003867EF">
        <w:rPr>
          <w:b/>
        </w:rPr>
        <w:t>Serviciile de sprijin economic sunt prevăzute în politici, dar accesul la acestea rămâne limitat.</w:t>
      </w:r>
      <w:r>
        <w:t xml:space="preserve"> </w:t>
      </w:r>
      <w:r w:rsidRPr="00316513">
        <w:t>D</w:t>
      </w:r>
      <w:r w:rsidRPr="00316513">
        <w:rPr>
          <w:bCs/>
        </w:rPr>
        <w:t>oar o parte dintre femei au beneficiat efectiv de formare profesională, sprijin pentru angajare sau suport financiar</w:t>
      </w:r>
      <w:r w:rsidRPr="00316513">
        <w:t>.</w:t>
      </w:r>
      <w:r w:rsidRPr="00C04FD7">
        <w:t xml:space="preserve"> Barierele includ responsabilitățile familiale (65% dintre respondente au copii în îngrijire), lipsa îngrijirii alternative, mobilitatea redusă, nivelul de educație (17% au doar studii gimnaziale), precum și lipsa informațiilor.</w:t>
      </w:r>
    </w:p>
    <w:p w14:paraId="71A2A1AC" w14:textId="620F75FB" w:rsidR="003867EF" w:rsidRPr="00602AF2" w:rsidRDefault="003867EF" w:rsidP="006D2D03">
      <w:pPr>
        <w:numPr>
          <w:ilvl w:val="0"/>
          <w:numId w:val="21"/>
        </w:numPr>
        <w:spacing w:before="60" w:after="60"/>
        <w:jc w:val="both"/>
      </w:pPr>
      <w:r w:rsidRPr="00602AF2">
        <w:rPr>
          <w:b/>
          <w:bCs/>
        </w:rPr>
        <w:t>Participarea la programe de abilitare economică este limitată</w:t>
      </w:r>
      <w:r w:rsidRPr="00602AF2">
        <w:t>, chiar dacă majoritatea femeilor își exprimă interesul pentru independență economică. Bariere precum responsabilitățile familiale, lipsa transportului și absența cursurilor adaptate nivelului de educație reduc accesul real.</w:t>
      </w:r>
    </w:p>
    <w:p w14:paraId="07213587" w14:textId="77777777" w:rsidR="003867EF" w:rsidRPr="00602AF2" w:rsidRDefault="003867EF" w:rsidP="006D2D03">
      <w:pPr>
        <w:numPr>
          <w:ilvl w:val="0"/>
          <w:numId w:val="21"/>
        </w:numPr>
        <w:spacing w:before="60" w:after="60"/>
        <w:jc w:val="both"/>
      </w:pPr>
      <w:r w:rsidRPr="00602AF2">
        <w:rPr>
          <w:b/>
          <w:bCs/>
        </w:rPr>
        <w:lastRenderedPageBreak/>
        <w:t xml:space="preserve">Programele </w:t>
      </w:r>
      <w:r>
        <w:rPr>
          <w:b/>
          <w:bCs/>
        </w:rPr>
        <w:t xml:space="preserve">de abilitare economică </w:t>
      </w:r>
      <w:r w:rsidRPr="00602AF2">
        <w:rPr>
          <w:b/>
          <w:bCs/>
        </w:rPr>
        <w:t>implementate de CDF dovedesc eficiență</w:t>
      </w:r>
      <w:r w:rsidRPr="00602AF2">
        <w:t>, însă ating un număr mic de beneficiare. Femeile intervievate descriu creșterea încrederii în sine, clarificarea obiectivelor profesionale și dezvoltarea de noi competențe, rezultate care indică potențialul extinderii acestor programe.</w:t>
      </w:r>
    </w:p>
    <w:p w14:paraId="200F410E" w14:textId="77777777" w:rsidR="003867EF" w:rsidRPr="00602AF2" w:rsidRDefault="003867EF" w:rsidP="006D2D03">
      <w:pPr>
        <w:numPr>
          <w:ilvl w:val="0"/>
          <w:numId w:val="21"/>
        </w:numPr>
        <w:spacing w:before="60" w:after="60"/>
        <w:jc w:val="both"/>
      </w:pPr>
      <w:r w:rsidRPr="00602AF2">
        <w:rPr>
          <w:b/>
          <w:bCs/>
        </w:rPr>
        <w:t>Abilitarea economică este o condiție esențială pentru ieșirea durabilă din violență</w:t>
      </w:r>
      <w:r w:rsidRPr="00602AF2">
        <w:t>. Fără autonomie financiară, femeile rămân dependente de agresor și limitate în capacitatea de a accesa protecție, adăpost și sprijin pe termen lung.</w:t>
      </w:r>
    </w:p>
    <w:p w14:paraId="043F74BB" w14:textId="77777777" w:rsidR="003867EF" w:rsidRDefault="003867EF" w:rsidP="0054406F">
      <w:pPr>
        <w:spacing w:before="60" w:after="60"/>
        <w:jc w:val="both"/>
        <w:rPr>
          <w:b/>
          <w:bCs/>
        </w:rPr>
      </w:pPr>
    </w:p>
    <w:p w14:paraId="4B049B44" w14:textId="77777777" w:rsidR="003867EF" w:rsidRPr="003867EF" w:rsidRDefault="003867EF" w:rsidP="0054406F">
      <w:pPr>
        <w:spacing w:before="60" w:after="60"/>
        <w:jc w:val="both"/>
        <w:rPr>
          <w:b/>
          <w:bCs/>
          <w:i/>
        </w:rPr>
      </w:pPr>
      <w:r w:rsidRPr="003867EF">
        <w:rPr>
          <w:b/>
          <w:bCs/>
          <w:i/>
        </w:rPr>
        <w:t>Transversale privind funcționarea sistemului și direcțiile de transformare</w:t>
      </w:r>
    </w:p>
    <w:p w14:paraId="4CD9CBA2" w14:textId="2D95CECE" w:rsidR="003867EF" w:rsidRPr="00602AF2" w:rsidRDefault="003867EF" w:rsidP="006D2D03">
      <w:pPr>
        <w:pStyle w:val="ListParagraph"/>
        <w:numPr>
          <w:ilvl w:val="0"/>
          <w:numId w:val="27"/>
        </w:numPr>
        <w:spacing w:before="60" w:after="60"/>
        <w:contextualSpacing w:val="0"/>
        <w:jc w:val="both"/>
      </w:pPr>
      <w:r w:rsidRPr="003867EF">
        <w:rPr>
          <w:b/>
          <w:bCs/>
        </w:rPr>
        <w:t>Republica Moldova se află într-o tranziție reală spre un model integrat de răspuns</w:t>
      </w:r>
      <w:r w:rsidRPr="00602AF2">
        <w:t>, susținut de un cadru normativ în evoluție (</w:t>
      </w:r>
      <w:r w:rsidRPr="003867EF">
        <w:rPr>
          <w:i/>
        </w:rPr>
        <w:t>Convenția de la Istanbul</w:t>
      </w:r>
      <w:r w:rsidRPr="00602AF2">
        <w:t xml:space="preserve">, </w:t>
      </w:r>
      <w:r w:rsidR="00BA314A" w:rsidRPr="00EF3FEB">
        <w:rPr>
          <w:bCs/>
          <w:i/>
        </w:rPr>
        <w:t>Programul național pentru prevenirea și combaterea violenței împotriva femeilor și a violenței în familie pentru anii 2023–2027</w:t>
      </w:r>
      <w:r w:rsidRPr="00602AF2">
        <w:t xml:space="preserve">, înființarea ANPCV). Totuși, implementarea </w:t>
      </w:r>
      <w:r>
        <w:t xml:space="preserve">serviciilor esențiale </w:t>
      </w:r>
      <w:r w:rsidRPr="00602AF2">
        <w:t>este inegală și depinde de resurse locale</w:t>
      </w:r>
      <w:r>
        <w:t xml:space="preserve">, atitudinea și </w:t>
      </w:r>
      <w:r w:rsidRPr="00602AF2">
        <w:t xml:space="preserve">capacitatea </w:t>
      </w:r>
      <w:r>
        <w:t xml:space="preserve">de pregătire </w:t>
      </w:r>
      <w:r w:rsidRPr="00602AF2">
        <w:t>a specialiștilor.</w:t>
      </w:r>
    </w:p>
    <w:p w14:paraId="0ADA849A" w14:textId="77777777" w:rsidR="003867EF" w:rsidRPr="00602AF2" w:rsidRDefault="003867EF" w:rsidP="006D2D03">
      <w:pPr>
        <w:numPr>
          <w:ilvl w:val="0"/>
          <w:numId w:val="27"/>
        </w:numPr>
        <w:spacing w:before="60" w:after="60"/>
        <w:jc w:val="both"/>
      </w:pPr>
      <w:r w:rsidRPr="00602AF2">
        <w:rPr>
          <w:b/>
          <w:bCs/>
        </w:rPr>
        <w:t>Există un decalaj major între arhitectura formală a sistemului și experiențele reale ale femeilor</w:t>
      </w:r>
      <w:r w:rsidRPr="00602AF2">
        <w:t>, care descriu servicii neuniforme, adesea inaccesibile și insuficient explicate. Această discrepanță afectează încrederea în instituții și reduce probabilitatea ca femeile să solicite sprijin.</w:t>
      </w:r>
    </w:p>
    <w:p w14:paraId="51F8D6D6" w14:textId="1060CD7E" w:rsidR="003867EF" w:rsidRPr="00C04FD7" w:rsidRDefault="003867EF" w:rsidP="006D2D03">
      <w:pPr>
        <w:pStyle w:val="ListParagraph"/>
        <w:numPr>
          <w:ilvl w:val="0"/>
          <w:numId w:val="27"/>
        </w:numPr>
        <w:spacing w:before="60" w:after="60"/>
        <w:contextualSpacing w:val="0"/>
        <w:jc w:val="both"/>
      </w:pPr>
      <w:r w:rsidRPr="00C54E8F">
        <w:rPr>
          <w:b/>
          <w:bCs/>
        </w:rPr>
        <w:t xml:space="preserve">Calitatea intervenției este profund dependentă de factorul uman. </w:t>
      </w:r>
      <w:r w:rsidRPr="00C04FD7">
        <w:t xml:space="preserve">Empatia, respectul și modul de comunicare ale specialiștilor au un impact direct asupra deciziei femeilor de a continua procesul de solicitare de sprijin. Lipsa formării continue în comunicare empatică </w:t>
      </w:r>
      <w:r w:rsidR="00BA314A">
        <w:t>menține</w:t>
      </w:r>
      <w:r w:rsidRPr="00C04FD7">
        <w:t xml:space="preserve"> neîncrederea instituțională.</w:t>
      </w:r>
    </w:p>
    <w:p w14:paraId="0F2CB308" w14:textId="77777777" w:rsidR="003867EF" w:rsidRPr="00602AF2" w:rsidRDefault="003867EF" w:rsidP="006D2D03">
      <w:pPr>
        <w:numPr>
          <w:ilvl w:val="0"/>
          <w:numId w:val="23"/>
        </w:numPr>
        <w:spacing w:before="60" w:after="60"/>
        <w:jc w:val="both"/>
      </w:pPr>
      <w:r w:rsidRPr="00602AF2">
        <w:rPr>
          <w:b/>
          <w:bCs/>
        </w:rPr>
        <w:t>Independența economică, siguranța fizică și sprijinul psihologic</w:t>
      </w:r>
      <w:r w:rsidRPr="00602AF2">
        <w:t xml:space="preserve"> trebuie privite ca elemente interdependente ale aceluiași răspuns sistemic. Fără abordări integrate, intervențiile rămân reactive și fragmentate, fără efecte durabile.</w:t>
      </w:r>
    </w:p>
    <w:p w14:paraId="2571E216" w14:textId="77777777" w:rsidR="00DD332C" w:rsidRDefault="00DD332C">
      <w:pPr>
        <w:spacing w:after="200"/>
        <w:rPr>
          <w:b/>
          <w:bCs/>
        </w:rPr>
      </w:pPr>
      <w:r>
        <w:rPr>
          <w:b/>
          <w:bCs/>
        </w:rPr>
        <w:br w:type="page"/>
      </w:r>
    </w:p>
    <w:p w14:paraId="6312D6D4" w14:textId="4AE3EFC3" w:rsidR="00675580" w:rsidRPr="00DD332C" w:rsidRDefault="00675580" w:rsidP="00DD332C">
      <w:pPr>
        <w:pStyle w:val="Heading1"/>
        <w:spacing w:before="0" w:after="400"/>
        <w:rPr>
          <w:rFonts w:ascii="Segoe UI" w:hAnsi="Segoe UI" w:cs="Segoe UI"/>
          <w:b/>
          <w:bCs/>
          <w:color w:val="auto"/>
        </w:rPr>
      </w:pPr>
      <w:bookmarkStart w:id="87" w:name="_Toc215400589"/>
      <w:r w:rsidRPr="00DD332C">
        <w:rPr>
          <w:rFonts w:ascii="Segoe UI" w:hAnsi="Segoe UI" w:cs="Segoe UI"/>
          <w:b/>
          <w:bCs/>
          <w:color w:val="auto"/>
        </w:rPr>
        <w:lastRenderedPageBreak/>
        <w:t>RECOMANDĂRI</w:t>
      </w:r>
      <w:bookmarkEnd w:id="87"/>
      <w:r w:rsidRPr="00DD332C">
        <w:rPr>
          <w:rFonts w:ascii="Segoe UI" w:hAnsi="Segoe UI" w:cs="Segoe UI"/>
          <w:b/>
          <w:bCs/>
          <w:color w:val="auto"/>
        </w:rPr>
        <w:t xml:space="preserve"> </w:t>
      </w:r>
    </w:p>
    <w:p w14:paraId="0E87C06B" w14:textId="778ACEFD" w:rsidR="00A62F9E" w:rsidRPr="00A62F9E" w:rsidRDefault="00A62F9E" w:rsidP="0054406F">
      <w:pPr>
        <w:spacing w:before="60" w:after="60"/>
        <w:jc w:val="both"/>
        <w:rPr>
          <w:b/>
          <w:bCs/>
          <w:i/>
        </w:rPr>
      </w:pPr>
      <w:r w:rsidRPr="00A62F9E">
        <w:rPr>
          <w:b/>
          <w:bCs/>
          <w:i/>
        </w:rPr>
        <w:t xml:space="preserve">Accesul la servicii esențiale </w:t>
      </w:r>
    </w:p>
    <w:p w14:paraId="08ED8DA9" w14:textId="74C1019D" w:rsidR="00A62F9E" w:rsidRPr="00C54E8F" w:rsidRDefault="00A62F9E" w:rsidP="006D2D03">
      <w:pPr>
        <w:pStyle w:val="ListParagraph"/>
        <w:numPr>
          <w:ilvl w:val="1"/>
          <w:numId w:val="48"/>
        </w:numPr>
        <w:spacing w:before="60" w:after="60"/>
        <w:ind w:left="567" w:hanging="425"/>
        <w:contextualSpacing w:val="0"/>
        <w:jc w:val="both"/>
      </w:pPr>
      <w:r w:rsidRPr="0054406F">
        <w:rPr>
          <w:b/>
          <w:bCs/>
        </w:rPr>
        <w:t>Dezvoltarea serviciilor mobile în localitățile rurale</w:t>
      </w:r>
      <w:r w:rsidRPr="00C54E8F">
        <w:t xml:space="preserve">, </w:t>
      </w:r>
      <w:r>
        <w:t>unde</w:t>
      </w:r>
      <w:r w:rsidRPr="00C54E8F">
        <w:t xml:space="preserve"> vizibilitatea, accesul și informarea sunt cele mai deficitare.</w:t>
      </w:r>
      <w:r>
        <w:t xml:space="preserve"> Femeile au solicitat explicit </w:t>
      </w:r>
      <w:r w:rsidRPr="00C54E8F">
        <w:t>venirea specialiștilor în localitate.</w:t>
      </w:r>
    </w:p>
    <w:p w14:paraId="3209707F" w14:textId="489EF6FA" w:rsidR="00A62F9E" w:rsidRPr="00C54E8F" w:rsidRDefault="00A62F9E" w:rsidP="006D2D03">
      <w:pPr>
        <w:pStyle w:val="ListParagraph"/>
        <w:numPr>
          <w:ilvl w:val="1"/>
          <w:numId w:val="48"/>
        </w:numPr>
        <w:spacing w:before="60" w:after="60"/>
        <w:ind w:left="567" w:hanging="425"/>
        <w:contextualSpacing w:val="0"/>
        <w:jc w:val="both"/>
      </w:pPr>
      <w:r w:rsidRPr="0054406F">
        <w:rPr>
          <w:b/>
          <w:bCs/>
        </w:rPr>
        <w:t>Crearea unor puncte comunitare de activități pentru femei</w:t>
      </w:r>
      <w:r w:rsidRPr="00C54E8F">
        <w:t>, organizate lunar sau trimestrial, cu rol educativ, preventiv și de consolidare a încrederii. Femeile au indicat necesitatea unor „spații sigure” de discuție și informare.</w:t>
      </w:r>
    </w:p>
    <w:p w14:paraId="7A4DCEC9" w14:textId="1B9DD527" w:rsidR="00A62F9E" w:rsidRPr="00C54E8F" w:rsidRDefault="00A62F9E" w:rsidP="006D2D03">
      <w:pPr>
        <w:pStyle w:val="ListParagraph"/>
        <w:numPr>
          <w:ilvl w:val="1"/>
          <w:numId w:val="48"/>
        </w:numPr>
        <w:spacing w:before="60" w:after="60"/>
        <w:ind w:left="567" w:hanging="425"/>
        <w:contextualSpacing w:val="0"/>
        <w:jc w:val="both"/>
      </w:pPr>
      <w:r w:rsidRPr="0054406F">
        <w:rPr>
          <w:b/>
          <w:bCs/>
        </w:rPr>
        <w:t xml:space="preserve">Îmbunătățirea accesului la adăposturi </w:t>
      </w:r>
      <w:r w:rsidRPr="00C54E8F">
        <w:t>prin:</w:t>
      </w:r>
      <w:r>
        <w:t xml:space="preserve"> (i)</w:t>
      </w:r>
      <w:r w:rsidRPr="00C54E8F">
        <w:t xml:space="preserve"> extinderea duratei maxime a plasamentului;</w:t>
      </w:r>
      <w:r>
        <w:t xml:space="preserve"> (ii) </w:t>
      </w:r>
      <w:r w:rsidRPr="00C54E8F">
        <w:t>dezvoltarea unor programe de tranziție spre autonomie (locuințe sociale, sprijin financiar temporar);</w:t>
      </w:r>
      <w:r>
        <w:t xml:space="preserve"> (iii) </w:t>
      </w:r>
      <w:r w:rsidRPr="00C54E8F">
        <w:t xml:space="preserve">servicii de sprijin </w:t>
      </w:r>
      <w:r w:rsidR="00093F94">
        <w:t>după reintegrarea în comunitate (</w:t>
      </w:r>
      <w:r w:rsidRPr="00C54E8F">
        <w:t>post-plasament</w:t>
      </w:r>
      <w:r w:rsidR="00093F94">
        <w:t>)</w:t>
      </w:r>
      <w:r w:rsidRPr="00C54E8F">
        <w:t>.</w:t>
      </w:r>
    </w:p>
    <w:p w14:paraId="5957A4B2" w14:textId="77777777" w:rsidR="00675580" w:rsidRDefault="00675580" w:rsidP="0054406F">
      <w:pPr>
        <w:spacing w:before="60" w:after="60"/>
        <w:rPr>
          <w:b/>
        </w:rPr>
      </w:pPr>
    </w:p>
    <w:p w14:paraId="3A645507" w14:textId="2CB63E7A" w:rsidR="00A62F9E" w:rsidRPr="00A62F9E" w:rsidRDefault="00A62F9E" w:rsidP="0054406F">
      <w:pPr>
        <w:spacing w:before="60" w:after="60"/>
        <w:jc w:val="both"/>
        <w:rPr>
          <w:b/>
          <w:bCs/>
          <w:i/>
        </w:rPr>
      </w:pPr>
      <w:r w:rsidRPr="00A62F9E">
        <w:rPr>
          <w:b/>
          <w:bCs/>
          <w:i/>
        </w:rPr>
        <w:t>Abilitarea economică a femeilor</w:t>
      </w:r>
    </w:p>
    <w:p w14:paraId="361EB04E" w14:textId="035681A6" w:rsidR="00A62F9E" w:rsidRPr="00C54E8F" w:rsidRDefault="00A62F9E" w:rsidP="006D2D03">
      <w:pPr>
        <w:pStyle w:val="ListParagraph"/>
        <w:numPr>
          <w:ilvl w:val="1"/>
          <w:numId w:val="49"/>
        </w:numPr>
        <w:spacing w:before="60" w:after="60"/>
        <w:ind w:left="567" w:hanging="425"/>
        <w:contextualSpacing w:val="0"/>
        <w:jc w:val="both"/>
      </w:pPr>
      <w:r w:rsidRPr="0054406F">
        <w:rPr>
          <w:b/>
          <w:bCs/>
        </w:rPr>
        <w:t>Integrarea programelor de abilitare economică în traseul standard al serviciilor esențiale</w:t>
      </w:r>
      <w:r w:rsidRPr="00C54E8F">
        <w:t>, nu ca intervenții separate</w:t>
      </w:r>
      <w:r w:rsidR="00316513">
        <w:t xml:space="preserve">, întrucât </w:t>
      </w:r>
      <w:r w:rsidRPr="00C54E8F">
        <w:t>independența economică este decisivă pentru ieșirea durabilă din violență.</w:t>
      </w:r>
    </w:p>
    <w:p w14:paraId="056A660F" w14:textId="245D1750" w:rsidR="00A62F9E" w:rsidRPr="00C54E8F" w:rsidRDefault="00A62F9E" w:rsidP="006D2D03">
      <w:pPr>
        <w:pStyle w:val="ListParagraph"/>
        <w:numPr>
          <w:ilvl w:val="1"/>
          <w:numId w:val="49"/>
        </w:numPr>
        <w:spacing w:before="60" w:after="60"/>
        <w:ind w:left="567" w:hanging="425"/>
        <w:contextualSpacing w:val="0"/>
        <w:jc w:val="both"/>
      </w:pPr>
      <w:r w:rsidRPr="0054406F">
        <w:rPr>
          <w:b/>
          <w:bCs/>
        </w:rPr>
        <w:t>Extinderea programelor de formare profesională</w:t>
      </w:r>
      <w:r w:rsidRPr="00C54E8F">
        <w:t>, cu accent pe:</w:t>
      </w:r>
      <w:r>
        <w:t xml:space="preserve"> </w:t>
      </w:r>
      <w:r w:rsidRPr="00C54E8F">
        <w:t>instruiri</w:t>
      </w:r>
      <w:r>
        <w:t xml:space="preserve"> adaptate nivelului educațional, </w:t>
      </w:r>
      <w:r w:rsidRPr="00C54E8F">
        <w:t>me</w:t>
      </w:r>
      <w:r>
        <w:t xml:space="preserve">serii cu cerere pe piața locală, </w:t>
      </w:r>
      <w:r w:rsidRPr="00C54E8F">
        <w:t xml:space="preserve">formare </w:t>
      </w:r>
      <w:r>
        <w:t xml:space="preserve">digitală de bază, </w:t>
      </w:r>
      <w:r w:rsidRPr="00C54E8F">
        <w:t>mentorat profesional.</w:t>
      </w:r>
    </w:p>
    <w:p w14:paraId="0FC6F13F" w14:textId="28A8FB57" w:rsidR="00A62F9E" w:rsidRPr="00C54E8F" w:rsidRDefault="00A62F9E" w:rsidP="006D2D03">
      <w:pPr>
        <w:pStyle w:val="ListParagraph"/>
        <w:numPr>
          <w:ilvl w:val="1"/>
          <w:numId w:val="49"/>
        </w:numPr>
        <w:spacing w:before="60" w:after="60"/>
        <w:ind w:left="567" w:hanging="425"/>
        <w:contextualSpacing w:val="0"/>
        <w:jc w:val="both"/>
      </w:pPr>
      <w:r w:rsidRPr="0054406F">
        <w:rPr>
          <w:b/>
          <w:bCs/>
        </w:rPr>
        <w:t>Extinderea programului de vouchere economice / granturi mici</w:t>
      </w:r>
      <w:r w:rsidRPr="00C54E8F">
        <w:t>, cu monitorizarea progresului, sprijin antreprenorial post-lansare și mentorat de lungă durată.</w:t>
      </w:r>
    </w:p>
    <w:p w14:paraId="5E21BA21" w14:textId="3172E6D0" w:rsidR="00A62F9E" w:rsidRPr="00C54E8F" w:rsidRDefault="00A62F9E" w:rsidP="006D2D03">
      <w:pPr>
        <w:pStyle w:val="ListParagraph"/>
        <w:numPr>
          <w:ilvl w:val="1"/>
          <w:numId w:val="49"/>
        </w:numPr>
        <w:spacing w:before="60" w:after="60"/>
        <w:ind w:left="567" w:hanging="425"/>
        <w:contextualSpacing w:val="0"/>
        <w:jc w:val="both"/>
      </w:pPr>
      <w:r w:rsidRPr="0054406F">
        <w:rPr>
          <w:b/>
          <w:bCs/>
        </w:rPr>
        <w:t>Crearea unor rețele locale de angajatori sensibili la problemă</w:t>
      </w:r>
      <w:r w:rsidRPr="00C54E8F">
        <w:t>, prin parteneriate</w:t>
      </w:r>
      <w:r w:rsidR="00316513">
        <w:t xml:space="preserve"> dintre ANOFM și </w:t>
      </w:r>
      <w:r w:rsidRPr="00C54E8F">
        <w:t>companii locale, agenți economici, pentru a facilita angajarea femeilor aflate în criză.</w:t>
      </w:r>
    </w:p>
    <w:p w14:paraId="03A70B2C" w14:textId="77777777" w:rsidR="00A62F9E" w:rsidRDefault="00A62F9E" w:rsidP="0054406F">
      <w:pPr>
        <w:spacing w:before="60" w:after="60"/>
        <w:rPr>
          <w:b/>
        </w:rPr>
      </w:pPr>
    </w:p>
    <w:p w14:paraId="673530BF" w14:textId="77777777" w:rsidR="00A62F9E" w:rsidRPr="00A62F9E" w:rsidRDefault="00A62F9E" w:rsidP="0054406F">
      <w:pPr>
        <w:spacing w:before="60" w:after="60"/>
        <w:jc w:val="both"/>
        <w:rPr>
          <w:b/>
          <w:bCs/>
          <w:i/>
        </w:rPr>
      </w:pPr>
      <w:r w:rsidRPr="00A62F9E">
        <w:rPr>
          <w:b/>
          <w:bCs/>
          <w:i/>
        </w:rPr>
        <w:t>Calitatea intervenției și formarea specialiștilor</w:t>
      </w:r>
    </w:p>
    <w:p w14:paraId="7E9BF463" w14:textId="4A6A3BA7" w:rsidR="00A62F9E" w:rsidRPr="00C54E8F" w:rsidRDefault="00A62F9E" w:rsidP="006D2D03">
      <w:pPr>
        <w:pStyle w:val="ListParagraph"/>
        <w:numPr>
          <w:ilvl w:val="1"/>
          <w:numId w:val="51"/>
        </w:numPr>
        <w:spacing w:before="60" w:after="60"/>
        <w:ind w:left="567" w:hanging="425"/>
        <w:contextualSpacing w:val="0"/>
        <w:jc w:val="both"/>
      </w:pPr>
      <w:r w:rsidRPr="0054406F">
        <w:rPr>
          <w:b/>
          <w:bCs/>
        </w:rPr>
        <w:t xml:space="preserve">Introducerea formării </w:t>
      </w:r>
      <w:r w:rsidRPr="00C54E8F">
        <w:t>pentru poliție, asistență socială</w:t>
      </w:r>
      <w:r w:rsidR="00093F94">
        <w:t xml:space="preserve"> și</w:t>
      </w:r>
      <w:r w:rsidRPr="00C54E8F">
        <w:t xml:space="preserve"> personal</w:t>
      </w:r>
      <w:r w:rsidR="00093F94">
        <w:t>ul</w:t>
      </w:r>
      <w:r w:rsidRPr="00C54E8F">
        <w:t xml:space="preserve"> medical, pe următoarele componente critice: comunicare empatică, abordare sensibilă la traumă, non-judecare, gestionarea situațiilor de risc și lucrul cu grupuri vulnerabile.</w:t>
      </w:r>
    </w:p>
    <w:p w14:paraId="3FFB7479" w14:textId="51DA7669" w:rsidR="00A62F9E" w:rsidRPr="00C54E8F" w:rsidRDefault="00A62F9E" w:rsidP="006D2D03">
      <w:pPr>
        <w:pStyle w:val="ListParagraph"/>
        <w:numPr>
          <w:ilvl w:val="1"/>
          <w:numId w:val="51"/>
        </w:numPr>
        <w:spacing w:before="60" w:after="60"/>
        <w:ind w:left="567" w:hanging="425"/>
        <w:contextualSpacing w:val="0"/>
        <w:jc w:val="both"/>
      </w:pPr>
      <w:r w:rsidRPr="0054406F">
        <w:rPr>
          <w:b/>
          <w:bCs/>
        </w:rPr>
        <w:t>Supervizarea periodică a specialiștilor</w:t>
      </w:r>
      <w:r w:rsidRPr="00C54E8F">
        <w:t>, mai ales a celor din prima linie, pentru prevenirea epuizării profesionale și menținerea calității relației cu beneficiar</w:t>
      </w:r>
      <w:r w:rsidR="005761C3">
        <w:t>ele</w:t>
      </w:r>
      <w:r w:rsidRPr="00C54E8F">
        <w:t>.</w:t>
      </w:r>
    </w:p>
    <w:p w14:paraId="2CB01F33" w14:textId="4660DF41" w:rsidR="00A62F9E" w:rsidRPr="00C54E8F" w:rsidRDefault="00316513" w:rsidP="006D2D03">
      <w:pPr>
        <w:pStyle w:val="ListParagraph"/>
        <w:numPr>
          <w:ilvl w:val="1"/>
          <w:numId w:val="51"/>
        </w:numPr>
        <w:spacing w:before="60" w:after="60"/>
        <w:ind w:left="567" w:hanging="425"/>
        <w:contextualSpacing w:val="0"/>
        <w:jc w:val="both"/>
      </w:pPr>
      <w:r>
        <w:rPr>
          <w:b/>
          <w:bCs/>
        </w:rPr>
        <w:t xml:space="preserve">Îmbunătățirea </w:t>
      </w:r>
      <w:r w:rsidR="00A62F9E" w:rsidRPr="0054406F">
        <w:rPr>
          <w:b/>
          <w:bCs/>
        </w:rPr>
        <w:t xml:space="preserve">practicilor de informare. </w:t>
      </w:r>
      <w:r w:rsidR="00A62F9E" w:rsidRPr="0054406F">
        <w:rPr>
          <w:bCs/>
        </w:rPr>
        <w:t>T</w:t>
      </w:r>
      <w:r w:rsidR="00A62F9E" w:rsidRPr="00C54E8F">
        <w:t xml:space="preserve">oate instituțiile trebuie să ofere femeilor explicații clare, accesibile, non-tehnice despre drepturi, pași, opțiuni și tipurile de sprijin </w:t>
      </w:r>
      <w:r w:rsidR="00A62F9E" w:rsidRPr="00C54E8F">
        <w:lastRenderedPageBreak/>
        <w:t>disponibile. Datele calitative arată că modul de comunicare determină dacă femeia revine sau renunță la proces.</w:t>
      </w:r>
    </w:p>
    <w:p w14:paraId="7BA9A7D0" w14:textId="6DEA79D3" w:rsidR="00A62F9E" w:rsidRPr="00C54E8F" w:rsidRDefault="00A62F9E" w:rsidP="006D2D03">
      <w:pPr>
        <w:pStyle w:val="ListParagraph"/>
        <w:numPr>
          <w:ilvl w:val="1"/>
          <w:numId w:val="51"/>
        </w:numPr>
        <w:spacing w:before="60" w:after="60"/>
        <w:ind w:left="567" w:hanging="425"/>
        <w:contextualSpacing w:val="0"/>
        <w:jc w:val="both"/>
      </w:pPr>
      <w:r w:rsidRPr="0054406F">
        <w:rPr>
          <w:b/>
          <w:bCs/>
        </w:rPr>
        <w:t>Evaluarea anuală a nivelului de satisfacție al utilizatoarelor</w:t>
      </w:r>
      <w:r w:rsidRPr="00C54E8F">
        <w:t xml:space="preserve"> de servicii, pentru a adapta practicile instituționale pe baza experiențelor reale ale femeilor.</w:t>
      </w:r>
    </w:p>
    <w:p w14:paraId="3FCE44E1" w14:textId="77777777" w:rsidR="00A62F9E" w:rsidRDefault="00A62F9E" w:rsidP="0054406F">
      <w:pPr>
        <w:spacing w:before="60" w:after="60"/>
        <w:rPr>
          <w:b/>
        </w:rPr>
      </w:pPr>
    </w:p>
    <w:p w14:paraId="5658D72A" w14:textId="1159042B" w:rsidR="00D60C20" w:rsidRPr="00A62F9E" w:rsidRDefault="00A62F9E" w:rsidP="0054406F">
      <w:pPr>
        <w:spacing w:before="60" w:after="60"/>
        <w:jc w:val="both"/>
        <w:rPr>
          <w:b/>
          <w:bCs/>
          <w:i/>
        </w:rPr>
      </w:pPr>
      <w:r w:rsidRPr="00A62F9E">
        <w:rPr>
          <w:b/>
          <w:bCs/>
          <w:i/>
        </w:rPr>
        <w:t>C</w:t>
      </w:r>
      <w:r w:rsidR="00D60C20" w:rsidRPr="00A62F9E">
        <w:rPr>
          <w:b/>
          <w:bCs/>
          <w:i/>
        </w:rPr>
        <w:t>onsolidarea coordonării interinstituționale</w:t>
      </w:r>
    </w:p>
    <w:p w14:paraId="29434019" w14:textId="5FB2E220" w:rsidR="00D60C20" w:rsidRPr="00C54E8F" w:rsidRDefault="00D60C20" w:rsidP="006D2D03">
      <w:pPr>
        <w:pStyle w:val="ListParagraph"/>
        <w:numPr>
          <w:ilvl w:val="1"/>
          <w:numId w:val="52"/>
        </w:numPr>
        <w:spacing w:before="60" w:after="60"/>
        <w:ind w:left="567" w:hanging="425"/>
        <w:contextualSpacing w:val="0"/>
        <w:jc w:val="both"/>
      </w:pPr>
      <w:r w:rsidRPr="005761C3">
        <w:rPr>
          <w:b/>
          <w:bCs/>
        </w:rPr>
        <w:t>Instituționalizarea unui mecanism integrat de intervenție</w:t>
      </w:r>
      <w:r w:rsidR="005761C3" w:rsidRPr="005761C3">
        <w:rPr>
          <w:b/>
          <w:bCs/>
        </w:rPr>
        <w:t xml:space="preserve"> prin crearea și utilizarea unui dosar unic de caz</w:t>
      </w:r>
      <w:r w:rsidR="005761C3" w:rsidRPr="00C54E8F">
        <w:t>, accesibil în timp real instituțiilor abilitate (STAS, poliție, sănătate, OSC), pentru a elimina necesitatea repetării experienței traumatice în fața mai multor actori</w:t>
      </w:r>
      <w:r w:rsidR="005761C3">
        <w:t xml:space="preserve"> și a </w:t>
      </w:r>
      <w:r w:rsidRPr="00C54E8F">
        <w:t>reduc</w:t>
      </w:r>
      <w:r w:rsidR="005761C3">
        <w:t>e</w:t>
      </w:r>
      <w:r w:rsidRPr="00C54E8F">
        <w:t xml:space="preserve"> fragmentarea sesizată de femei. </w:t>
      </w:r>
    </w:p>
    <w:p w14:paraId="2F2C0417" w14:textId="000FDD4B" w:rsidR="00D60C20" w:rsidRPr="00C54E8F" w:rsidRDefault="00D60C20" w:rsidP="006D2D03">
      <w:pPr>
        <w:pStyle w:val="ListParagraph"/>
        <w:numPr>
          <w:ilvl w:val="1"/>
          <w:numId w:val="52"/>
        </w:numPr>
        <w:spacing w:before="60" w:after="60"/>
        <w:ind w:left="567" w:hanging="425"/>
        <w:contextualSpacing w:val="0"/>
        <w:jc w:val="both"/>
      </w:pPr>
      <w:r w:rsidRPr="0054406F">
        <w:rPr>
          <w:b/>
          <w:bCs/>
        </w:rPr>
        <w:t>Extinderea rolului ANPCV ca hub național de coordonare</w:t>
      </w:r>
      <w:r w:rsidRPr="00C54E8F">
        <w:t>, cu responsabilități explicite privind monitorizarea calității intervenției la nivel de UAT și uniformizarea practicilor.</w:t>
      </w:r>
    </w:p>
    <w:p w14:paraId="46A5B21C" w14:textId="77777777" w:rsidR="00D60C20" w:rsidRPr="00C54E8F" w:rsidRDefault="00D60C20" w:rsidP="0054406F">
      <w:pPr>
        <w:spacing w:before="60" w:after="60"/>
        <w:jc w:val="both"/>
      </w:pPr>
    </w:p>
    <w:p w14:paraId="2EC36014" w14:textId="1AD7D7A4" w:rsidR="00D60C20" w:rsidRPr="009609E0" w:rsidRDefault="009609E0" w:rsidP="0054406F">
      <w:pPr>
        <w:spacing w:before="60" w:after="60"/>
        <w:jc w:val="both"/>
        <w:rPr>
          <w:b/>
          <w:bCs/>
          <w:i/>
        </w:rPr>
      </w:pPr>
      <w:r w:rsidRPr="009609E0">
        <w:rPr>
          <w:b/>
          <w:bCs/>
          <w:i/>
        </w:rPr>
        <w:t>I</w:t>
      </w:r>
      <w:r w:rsidR="00D60C20" w:rsidRPr="009609E0">
        <w:rPr>
          <w:b/>
          <w:bCs/>
          <w:i/>
        </w:rPr>
        <w:t>nformarea și schimbarea de mentalități</w:t>
      </w:r>
    </w:p>
    <w:p w14:paraId="4193B1E7" w14:textId="703AF52F" w:rsidR="00D60C20" w:rsidRPr="00C54E8F" w:rsidRDefault="00D60C20" w:rsidP="006D2D03">
      <w:pPr>
        <w:pStyle w:val="ListParagraph"/>
        <w:numPr>
          <w:ilvl w:val="1"/>
          <w:numId w:val="53"/>
        </w:numPr>
        <w:spacing w:before="60" w:after="60"/>
        <w:ind w:left="567" w:hanging="425"/>
        <w:jc w:val="both"/>
      </w:pPr>
      <w:r w:rsidRPr="0054406F">
        <w:rPr>
          <w:b/>
          <w:bCs/>
        </w:rPr>
        <w:t>Campanii locale continue de informare</w:t>
      </w:r>
      <w:r w:rsidR="009609E0">
        <w:t xml:space="preserve">, </w:t>
      </w:r>
      <w:r w:rsidRPr="00C54E8F">
        <w:t>care să explice</w:t>
      </w:r>
      <w:r w:rsidR="009609E0">
        <w:t xml:space="preserve"> într-un limbaj accesibil drepturile femeilor, </w:t>
      </w:r>
      <w:r w:rsidRPr="00C54E8F">
        <w:t>serviciile disponibile (sociale, ps</w:t>
      </w:r>
      <w:r w:rsidR="009609E0">
        <w:t xml:space="preserve">ihologice, juridice, economice), </w:t>
      </w:r>
      <w:r w:rsidRPr="00C54E8F">
        <w:t>formele de violență, inclusiv cele mai puțin vizibile (control, umilire, violență economică).</w:t>
      </w:r>
      <w:r w:rsidR="009609E0">
        <w:t xml:space="preserve"> </w:t>
      </w:r>
    </w:p>
    <w:p w14:paraId="5A1CBBEA" w14:textId="6C99CBAD" w:rsidR="00D60C20" w:rsidRPr="00C54E8F" w:rsidRDefault="00D60C20" w:rsidP="006D2D03">
      <w:pPr>
        <w:pStyle w:val="ListParagraph"/>
        <w:numPr>
          <w:ilvl w:val="1"/>
          <w:numId w:val="53"/>
        </w:numPr>
        <w:spacing w:before="60" w:after="60"/>
        <w:ind w:left="567" w:hanging="425"/>
        <w:jc w:val="both"/>
      </w:pPr>
      <w:r w:rsidRPr="0054406F">
        <w:rPr>
          <w:b/>
          <w:bCs/>
        </w:rPr>
        <w:t>Promovarea unei culturi instituționale bazate pe empatie și respect</w:t>
      </w:r>
      <w:r w:rsidRPr="00C54E8F">
        <w:t>, în acord cu standardele internaționale. Atitudinea empatică a fost percepută drept factor-cheie în menținerea încrederii în sistem.</w:t>
      </w:r>
    </w:p>
    <w:p w14:paraId="1B61E769" w14:textId="4EDBE7B4" w:rsidR="00D60C20" w:rsidRPr="00C54E8F" w:rsidRDefault="00D60C20" w:rsidP="006D2D03">
      <w:pPr>
        <w:pStyle w:val="ListParagraph"/>
        <w:numPr>
          <w:ilvl w:val="1"/>
          <w:numId w:val="53"/>
        </w:numPr>
        <w:spacing w:before="60" w:after="60"/>
        <w:ind w:left="567" w:hanging="425"/>
        <w:jc w:val="both"/>
      </w:pPr>
      <w:r w:rsidRPr="0054406F">
        <w:rPr>
          <w:b/>
          <w:bCs/>
        </w:rPr>
        <w:t>Implicarea comunității prin lideri locali, OSC</w:t>
      </w:r>
      <w:r w:rsidRPr="00C54E8F">
        <w:t>, care pot facilita informarea femeilor izolate și pot contribui la reducerea stigmei.</w:t>
      </w:r>
    </w:p>
    <w:p w14:paraId="15F77419" w14:textId="4424C632" w:rsidR="00D60C20" w:rsidRPr="00C54E8F" w:rsidRDefault="00D60C20" w:rsidP="006D2D03">
      <w:pPr>
        <w:pStyle w:val="ListParagraph"/>
        <w:numPr>
          <w:ilvl w:val="1"/>
          <w:numId w:val="53"/>
        </w:numPr>
        <w:spacing w:before="60" w:after="60"/>
        <w:ind w:left="567" w:hanging="425"/>
        <w:jc w:val="both"/>
      </w:pPr>
      <w:r w:rsidRPr="0054406F">
        <w:rPr>
          <w:b/>
          <w:bCs/>
        </w:rPr>
        <w:t>Introducerea programelor educaționale în școli</w:t>
      </w:r>
      <w:r w:rsidRPr="00C54E8F">
        <w:t>, privind egalitatea de gen, preven</w:t>
      </w:r>
      <w:r w:rsidR="009609E0">
        <w:t>irea</w:t>
      </w:r>
      <w:r w:rsidRPr="00C54E8F">
        <w:t xml:space="preserve"> violenței și abilitarea economică, pentru a preveni perpetuarea </w:t>
      </w:r>
      <w:proofErr w:type="spellStart"/>
      <w:r w:rsidRPr="00C54E8F">
        <w:t>intergenerațională</w:t>
      </w:r>
      <w:proofErr w:type="spellEnd"/>
      <w:r w:rsidRPr="00C54E8F">
        <w:t xml:space="preserve"> a stereotipurilor.</w:t>
      </w:r>
    </w:p>
    <w:p w14:paraId="512DAB76" w14:textId="77777777" w:rsidR="00D60C20" w:rsidRPr="00C54E8F" w:rsidRDefault="00D60C20" w:rsidP="0054406F">
      <w:pPr>
        <w:spacing w:before="60" w:after="60"/>
        <w:jc w:val="both"/>
      </w:pPr>
    </w:p>
    <w:p w14:paraId="56555E5F" w14:textId="77777777" w:rsidR="006B218F" w:rsidRDefault="006B218F" w:rsidP="0054406F">
      <w:pPr>
        <w:spacing w:before="60" w:after="60"/>
        <w:rPr>
          <w:b/>
        </w:rPr>
      </w:pPr>
    </w:p>
    <w:p w14:paraId="67C70B18" w14:textId="77777777" w:rsidR="006B218F" w:rsidRDefault="006B218F">
      <w:pPr>
        <w:spacing w:after="200"/>
        <w:rPr>
          <w:rFonts w:eastAsiaTheme="majorEastAsia"/>
          <w:b/>
          <w:sz w:val="40"/>
          <w:szCs w:val="40"/>
        </w:rPr>
      </w:pPr>
      <w:r>
        <w:rPr>
          <w:b/>
        </w:rPr>
        <w:br w:type="page"/>
      </w:r>
    </w:p>
    <w:p w14:paraId="14552FA3" w14:textId="04AC79BD" w:rsidR="006B218F" w:rsidRPr="00BB5807" w:rsidRDefault="006B218F" w:rsidP="006B218F">
      <w:pPr>
        <w:pStyle w:val="Heading1"/>
        <w:spacing w:before="0" w:after="400"/>
        <w:rPr>
          <w:rFonts w:ascii="Segoe UI" w:hAnsi="Segoe UI" w:cs="Segoe UI"/>
          <w:b/>
          <w:color w:val="auto"/>
        </w:rPr>
      </w:pPr>
      <w:bookmarkStart w:id="88" w:name="_Toc215400590"/>
      <w:r>
        <w:rPr>
          <w:rFonts w:ascii="Segoe UI" w:hAnsi="Segoe UI" w:cs="Segoe UI"/>
          <w:b/>
          <w:color w:val="auto"/>
        </w:rPr>
        <w:lastRenderedPageBreak/>
        <w:t>BIBLIOGRAFIE</w:t>
      </w:r>
      <w:bookmarkEnd w:id="88"/>
      <w:r>
        <w:rPr>
          <w:rFonts w:ascii="Segoe UI" w:hAnsi="Segoe UI" w:cs="Segoe UI"/>
          <w:b/>
          <w:color w:val="auto"/>
        </w:rPr>
        <w:t xml:space="preserve"> </w:t>
      </w:r>
    </w:p>
    <w:p w14:paraId="58F5BF1C" w14:textId="77777777" w:rsidR="00FB51A0" w:rsidRPr="00FB51A0" w:rsidRDefault="00FB51A0" w:rsidP="00FB51A0">
      <w:pPr>
        <w:spacing w:before="60" w:after="60"/>
        <w:ind w:left="567" w:hanging="567"/>
        <w:jc w:val="both"/>
        <w:rPr>
          <w:bCs/>
          <w:iCs/>
        </w:rPr>
      </w:pPr>
      <w:r w:rsidRPr="00FB51A0">
        <w:rPr>
          <w:bCs/>
          <w:iCs/>
        </w:rPr>
        <w:t>Legea nr. 105/2018 cu privire la promovarea ocupării forței de muncă și asigurarea de șomaj</w:t>
      </w:r>
    </w:p>
    <w:p w14:paraId="66B17AC6" w14:textId="77777777" w:rsidR="00FB51A0" w:rsidRPr="00FB51A0" w:rsidRDefault="00FB51A0" w:rsidP="00FB51A0">
      <w:pPr>
        <w:spacing w:before="60" w:after="60"/>
        <w:ind w:left="567" w:hanging="567"/>
        <w:jc w:val="both"/>
        <w:rPr>
          <w:bCs/>
          <w:iCs/>
        </w:rPr>
      </w:pPr>
      <w:r w:rsidRPr="00FB51A0">
        <w:rPr>
          <w:bCs/>
          <w:iCs/>
        </w:rPr>
        <w:t>Legea nr. 137/2016 cu privire la reabilitarea victimelor infracțiunilor</w:t>
      </w:r>
    </w:p>
    <w:p w14:paraId="41BFE375" w14:textId="77777777" w:rsidR="00FB51A0" w:rsidRPr="00FB51A0" w:rsidRDefault="00FB51A0" w:rsidP="00FB51A0">
      <w:pPr>
        <w:spacing w:before="60" w:after="60"/>
        <w:ind w:left="567" w:hanging="567"/>
        <w:jc w:val="both"/>
        <w:rPr>
          <w:iCs/>
        </w:rPr>
      </w:pPr>
      <w:r w:rsidRPr="00FB51A0">
        <w:rPr>
          <w:bCs/>
          <w:iCs/>
        </w:rPr>
        <w:t xml:space="preserve">Legea nr. 144 din 14 octombrie 2021 </w:t>
      </w:r>
      <w:r w:rsidRPr="00FB51A0">
        <w:rPr>
          <w:iCs/>
        </w:rPr>
        <w:t>cu privire la ratificarea Convenției Consiliului Europei privind prevenirea și combaterea violenței împotriva femeilor și a violenței domestice</w:t>
      </w:r>
    </w:p>
    <w:p w14:paraId="7985DE0F" w14:textId="77777777" w:rsidR="00FB51A0" w:rsidRPr="00FB51A0" w:rsidRDefault="00FB51A0" w:rsidP="00FB51A0">
      <w:pPr>
        <w:spacing w:before="60" w:after="60"/>
        <w:ind w:left="567" w:hanging="567"/>
        <w:jc w:val="both"/>
        <w:rPr>
          <w:bCs/>
          <w:iCs/>
        </w:rPr>
      </w:pPr>
      <w:r w:rsidRPr="00FB51A0">
        <w:rPr>
          <w:bCs/>
          <w:iCs/>
        </w:rPr>
        <w:t>Legea nr. 45-XVI din 1 martie 2007 cu privire la prevenirea și combaterea violenței în familie</w:t>
      </w:r>
    </w:p>
    <w:p w14:paraId="155E3A28" w14:textId="77777777" w:rsidR="00FB51A0" w:rsidRPr="00FB51A0" w:rsidRDefault="00FB51A0" w:rsidP="00FB51A0">
      <w:pPr>
        <w:spacing w:before="60" w:after="60"/>
        <w:ind w:left="567" w:hanging="567"/>
        <w:jc w:val="both"/>
        <w:rPr>
          <w:iCs/>
        </w:rPr>
      </w:pPr>
      <w:r w:rsidRPr="00FB51A0">
        <w:rPr>
          <w:bCs/>
          <w:iCs/>
        </w:rPr>
        <w:t>Hotărârea Guvernului nr. 1200/2010</w:t>
      </w:r>
      <w:r w:rsidRPr="00FB51A0">
        <w:rPr>
          <w:iCs/>
        </w:rPr>
        <w:t xml:space="preserve"> pentru aprobarea Standardelor minime de calitate privind serviciile sociale prestate victimelor violenței în familie</w:t>
      </w:r>
    </w:p>
    <w:p w14:paraId="5AE9D6F6" w14:textId="77777777" w:rsidR="00FB51A0" w:rsidRPr="00FB51A0" w:rsidRDefault="00FB51A0" w:rsidP="00FB51A0">
      <w:pPr>
        <w:spacing w:before="60" w:after="60"/>
        <w:ind w:left="567" w:hanging="567"/>
        <w:jc w:val="both"/>
        <w:rPr>
          <w:iCs/>
        </w:rPr>
      </w:pPr>
      <w:r w:rsidRPr="00FB51A0">
        <w:rPr>
          <w:bCs/>
          <w:iCs/>
        </w:rPr>
        <w:t>Hotărârea Guvernului nr. 223/2023</w:t>
      </w:r>
      <w:r w:rsidRPr="00FB51A0">
        <w:rPr>
          <w:iCs/>
        </w:rPr>
        <w:t xml:space="preserve"> cu privire la aprobarea Metodologiei de lucru a echipei de intervenție în cazurile de violență sexuală și a Instrucțiunii de lucru a echipei de intervenție în cazurile de violență sexuală</w:t>
      </w:r>
    </w:p>
    <w:p w14:paraId="57E891AE" w14:textId="77777777" w:rsidR="00FB51A0" w:rsidRPr="00FB51A0" w:rsidRDefault="00FB51A0" w:rsidP="00FB51A0">
      <w:pPr>
        <w:spacing w:before="60" w:after="60"/>
        <w:ind w:left="567" w:hanging="567"/>
        <w:jc w:val="both"/>
        <w:rPr>
          <w:iCs/>
        </w:rPr>
      </w:pPr>
      <w:r w:rsidRPr="00FB51A0">
        <w:rPr>
          <w:iCs/>
        </w:rPr>
        <w:t>Hotărârea Guvernului nr. 332/2023 cu privire la aprobarea Programului național privind prevenirea și combaterea violenței față de femei și a violenței în familie pentru anii 2023-2027</w:t>
      </w:r>
    </w:p>
    <w:p w14:paraId="25F0E2F1" w14:textId="77777777" w:rsidR="00FB51A0" w:rsidRPr="00FB51A0" w:rsidRDefault="00FB51A0" w:rsidP="00FB51A0">
      <w:pPr>
        <w:spacing w:before="60" w:after="60"/>
        <w:ind w:left="567" w:hanging="567"/>
        <w:jc w:val="both"/>
        <w:rPr>
          <w:bCs/>
          <w:iCs/>
        </w:rPr>
      </w:pPr>
      <w:r w:rsidRPr="00FB51A0">
        <w:rPr>
          <w:bCs/>
          <w:iCs/>
        </w:rPr>
        <w:t>Convenția Consiliului Europei privind prevenirea și combaterea violenței împotriva femeilor și a violenței domestice</w:t>
      </w:r>
    </w:p>
    <w:p w14:paraId="253EFAB0" w14:textId="77777777" w:rsidR="00FB51A0" w:rsidRPr="00FB51A0" w:rsidRDefault="00FB51A0" w:rsidP="00FB51A0">
      <w:pPr>
        <w:spacing w:before="60" w:after="60"/>
        <w:ind w:left="567" w:hanging="567"/>
        <w:jc w:val="both"/>
        <w:rPr>
          <w:iCs/>
        </w:rPr>
      </w:pPr>
      <w:proofErr w:type="spellStart"/>
      <w:r w:rsidRPr="00FB51A0">
        <w:rPr>
          <w:iCs/>
        </w:rPr>
        <w:t>Crenshaw</w:t>
      </w:r>
      <w:proofErr w:type="spellEnd"/>
      <w:r w:rsidRPr="00FB51A0">
        <w:rPr>
          <w:iCs/>
        </w:rPr>
        <w:t xml:space="preserve">, K., </w:t>
      </w:r>
      <w:proofErr w:type="spellStart"/>
      <w:r w:rsidRPr="00FB51A0">
        <w:rPr>
          <w:iCs/>
        </w:rPr>
        <w:t>Demarginalizing</w:t>
      </w:r>
      <w:proofErr w:type="spellEnd"/>
      <w:r w:rsidRPr="00FB51A0">
        <w:rPr>
          <w:iCs/>
        </w:rPr>
        <w:t xml:space="preserve"> </w:t>
      </w:r>
      <w:proofErr w:type="spellStart"/>
      <w:r w:rsidRPr="00FB51A0">
        <w:rPr>
          <w:iCs/>
        </w:rPr>
        <w:t>the</w:t>
      </w:r>
      <w:proofErr w:type="spellEnd"/>
      <w:r w:rsidRPr="00FB51A0">
        <w:rPr>
          <w:iCs/>
        </w:rPr>
        <w:t xml:space="preserve"> </w:t>
      </w:r>
      <w:proofErr w:type="spellStart"/>
      <w:r w:rsidRPr="00FB51A0">
        <w:rPr>
          <w:iCs/>
        </w:rPr>
        <w:t>Intersection</w:t>
      </w:r>
      <w:proofErr w:type="spellEnd"/>
      <w:r w:rsidRPr="00FB51A0">
        <w:rPr>
          <w:iCs/>
        </w:rPr>
        <w:t xml:space="preserve"> of </w:t>
      </w:r>
      <w:proofErr w:type="spellStart"/>
      <w:r w:rsidRPr="00FB51A0">
        <w:rPr>
          <w:iCs/>
        </w:rPr>
        <w:t>Race</w:t>
      </w:r>
      <w:proofErr w:type="spellEnd"/>
      <w:r w:rsidRPr="00FB51A0">
        <w:rPr>
          <w:iCs/>
        </w:rPr>
        <w:t xml:space="preserve"> </w:t>
      </w:r>
      <w:proofErr w:type="spellStart"/>
      <w:r w:rsidRPr="00FB51A0">
        <w:rPr>
          <w:iCs/>
        </w:rPr>
        <w:t>and</w:t>
      </w:r>
      <w:proofErr w:type="spellEnd"/>
      <w:r w:rsidRPr="00FB51A0">
        <w:rPr>
          <w:iCs/>
        </w:rPr>
        <w:t xml:space="preserve"> Sex. University of Chicago Legal Forum, 1989</w:t>
      </w:r>
    </w:p>
    <w:p w14:paraId="7C24022F" w14:textId="77777777" w:rsidR="00FB51A0" w:rsidRPr="00FB51A0" w:rsidRDefault="00FB51A0" w:rsidP="00FB51A0">
      <w:pPr>
        <w:spacing w:before="60" w:after="60"/>
        <w:ind w:left="567" w:hanging="567"/>
        <w:jc w:val="both"/>
        <w:rPr>
          <w:iCs/>
        </w:rPr>
      </w:pPr>
      <w:proofErr w:type="spellStart"/>
      <w:r w:rsidRPr="00FB51A0">
        <w:rPr>
          <w:bCs/>
          <w:iCs/>
        </w:rPr>
        <w:t>Fowler</w:t>
      </w:r>
      <w:proofErr w:type="spellEnd"/>
      <w:r w:rsidRPr="00FB51A0">
        <w:rPr>
          <w:bCs/>
          <w:iCs/>
        </w:rPr>
        <w:t>, F. J.,</w:t>
      </w:r>
      <w:r w:rsidRPr="00FB51A0">
        <w:rPr>
          <w:b/>
          <w:bCs/>
          <w:iCs/>
        </w:rPr>
        <w:t xml:space="preserve"> </w:t>
      </w:r>
      <w:proofErr w:type="spellStart"/>
      <w:r w:rsidRPr="00FB51A0">
        <w:rPr>
          <w:iCs/>
        </w:rPr>
        <w:t>Survey</w:t>
      </w:r>
      <w:proofErr w:type="spellEnd"/>
      <w:r w:rsidRPr="00FB51A0">
        <w:rPr>
          <w:iCs/>
        </w:rPr>
        <w:t xml:space="preserve"> </w:t>
      </w:r>
      <w:proofErr w:type="spellStart"/>
      <w:r w:rsidRPr="00FB51A0">
        <w:rPr>
          <w:iCs/>
        </w:rPr>
        <w:t>Research</w:t>
      </w:r>
      <w:proofErr w:type="spellEnd"/>
      <w:r w:rsidRPr="00FB51A0">
        <w:rPr>
          <w:iCs/>
        </w:rPr>
        <w:t xml:space="preserve"> </w:t>
      </w:r>
      <w:proofErr w:type="spellStart"/>
      <w:r w:rsidRPr="00FB51A0">
        <w:rPr>
          <w:iCs/>
        </w:rPr>
        <w:t>Methods</w:t>
      </w:r>
      <w:proofErr w:type="spellEnd"/>
      <w:r w:rsidRPr="00FB51A0">
        <w:rPr>
          <w:iCs/>
        </w:rPr>
        <w:t xml:space="preserve"> (5th ed.). </w:t>
      </w:r>
      <w:proofErr w:type="spellStart"/>
      <w:r w:rsidRPr="00FB51A0">
        <w:rPr>
          <w:iCs/>
        </w:rPr>
        <w:t>Thousand</w:t>
      </w:r>
      <w:proofErr w:type="spellEnd"/>
      <w:r w:rsidRPr="00FB51A0">
        <w:rPr>
          <w:iCs/>
        </w:rPr>
        <w:t xml:space="preserve"> </w:t>
      </w:r>
      <w:proofErr w:type="spellStart"/>
      <w:r w:rsidRPr="00FB51A0">
        <w:rPr>
          <w:iCs/>
        </w:rPr>
        <w:t>Oaks</w:t>
      </w:r>
      <w:proofErr w:type="spellEnd"/>
      <w:r w:rsidRPr="00FB51A0">
        <w:rPr>
          <w:iCs/>
        </w:rPr>
        <w:t xml:space="preserve">, CA: SAGE </w:t>
      </w:r>
      <w:proofErr w:type="spellStart"/>
      <w:r w:rsidRPr="00FB51A0">
        <w:rPr>
          <w:iCs/>
        </w:rPr>
        <w:t>Publications</w:t>
      </w:r>
      <w:proofErr w:type="spellEnd"/>
      <w:r w:rsidRPr="00FB51A0">
        <w:rPr>
          <w:iCs/>
        </w:rPr>
        <w:t xml:space="preserve">, </w:t>
      </w:r>
      <w:r w:rsidRPr="00FB51A0">
        <w:rPr>
          <w:bCs/>
          <w:iCs/>
        </w:rPr>
        <w:t>2014</w:t>
      </w:r>
    </w:p>
    <w:p w14:paraId="0C74B386" w14:textId="77777777" w:rsidR="00FB51A0" w:rsidRPr="00FB51A0" w:rsidRDefault="00FB51A0" w:rsidP="00FB51A0">
      <w:pPr>
        <w:spacing w:before="60" w:after="60"/>
        <w:ind w:left="567" w:hanging="567"/>
        <w:jc w:val="both"/>
        <w:rPr>
          <w:iCs/>
        </w:rPr>
      </w:pPr>
      <w:r w:rsidRPr="00FB51A0">
        <w:rPr>
          <w:iCs/>
        </w:rPr>
        <w:t xml:space="preserve">Ghidul „Consultări sigure cu supraviețuitoarele violenței față de femei și fete (UN </w:t>
      </w:r>
      <w:proofErr w:type="spellStart"/>
      <w:r w:rsidRPr="00FB51A0">
        <w:rPr>
          <w:iCs/>
        </w:rPr>
        <w:t>Women</w:t>
      </w:r>
      <w:proofErr w:type="spellEnd"/>
      <w:r w:rsidRPr="00FB51A0">
        <w:rPr>
          <w:iCs/>
        </w:rPr>
        <w:t xml:space="preserve"> Moldova, 2022</w:t>
      </w:r>
    </w:p>
    <w:p w14:paraId="7417C543" w14:textId="77777777" w:rsidR="00FB51A0" w:rsidRPr="00FB51A0" w:rsidRDefault="00FB51A0" w:rsidP="00FB51A0">
      <w:pPr>
        <w:spacing w:before="60" w:after="60"/>
        <w:ind w:left="567" w:hanging="567"/>
        <w:jc w:val="both"/>
        <w:rPr>
          <w:iCs/>
        </w:rPr>
      </w:pPr>
      <w:proofErr w:type="spellStart"/>
      <w:r w:rsidRPr="00FB51A0">
        <w:rPr>
          <w:iCs/>
        </w:rPr>
        <w:t>Kabeer,N</w:t>
      </w:r>
      <w:proofErr w:type="spellEnd"/>
      <w:r w:rsidRPr="00FB51A0">
        <w:rPr>
          <w:iCs/>
        </w:rPr>
        <w:t xml:space="preserve">., </w:t>
      </w:r>
      <w:proofErr w:type="spellStart"/>
      <w:r w:rsidRPr="00FB51A0">
        <w:rPr>
          <w:iCs/>
        </w:rPr>
        <w:t>Resources</w:t>
      </w:r>
      <w:proofErr w:type="spellEnd"/>
      <w:r w:rsidRPr="00FB51A0">
        <w:rPr>
          <w:iCs/>
        </w:rPr>
        <w:t xml:space="preserve">, Agency, </w:t>
      </w:r>
      <w:proofErr w:type="spellStart"/>
      <w:r w:rsidRPr="00FB51A0">
        <w:rPr>
          <w:iCs/>
        </w:rPr>
        <w:t>Achievements</w:t>
      </w:r>
      <w:proofErr w:type="spellEnd"/>
      <w:r w:rsidRPr="00FB51A0">
        <w:rPr>
          <w:iCs/>
        </w:rPr>
        <w:t xml:space="preserve">: </w:t>
      </w:r>
      <w:proofErr w:type="spellStart"/>
      <w:r w:rsidRPr="00FB51A0">
        <w:rPr>
          <w:iCs/>
        </w:rPr>
        <w:t>Reflections</w:t>
      </w:r>
      <w:proofErr w:type="spellEnd"/>
      <w:r w:rsidRPr="00FB51A0">
        <w:rPr>
          <w:iCs/>
        </w:rPr>
        <w:t xml:space="preserve"> on </w:t>
      </w:r>
      <w:proofErr w:type="spellStart"/>
      <w:r w:rsidRPr="00FB51A0">
        <w:rPr>
          <w:iCs/>
        </w:rPr>
        <w:t>the</w:t>
      </w:r>
      <w:proofErr w:type="spellEnd"/>
      <w:r w:rsidRPr="00FB51A0">
        <w:rPr>
          <w:iCs/>
        </w:rPr>
        <w:t xml:space="preserve"> </w:t>
      </w:r>
      <w:proofErr w:type="spellStart"/>
      <w:r w:rsidRPr="00FB51A0">
        <w:rPr>
          <w:iCs/>
        </w:rPr>
        <w:t>Measurement</w:t>
      </w:r>
      <w:proofErr w:type="spellEnd"/>
      <w:r w:rsidRPr="00FB51A0">
        <w:rPr>
          <w:iCs/>
        </w:rPr>
        <w:t xml:space="preserve"> of </w:t>
      </w:r>
      <w:proofErr w:type="spellStart"/>
      <w:r w:rsidRPr="00FB51A0">
        <w:rPr>
          <w:iCs/>
        </w:rPr>
        <w:t>Women’s</w:t>
      </w:r>
      <w:proofErr w:type="spellEnd"/>
      <w:r w:rsidRPr="00FB51A0">
        <w:rPr>
          <w:iCs/>
        </w:rPr>
        <w:t xml:space="preserve"> </w:t>
      </w:r>
      <w:proofErr w:type="spellStart"/>
      <w:r w:rsidRPr="00FB51A0">
        <w:rPr>
          <w:iCs/>
        </w:rPr>
        <w:t>Empowerment</w:t>
      </w:r>
      <w:proofErr w:type="spellEnd"/>
      <w:r w:rsidRPr="00FB51A0">
        <w:rPr>
          <w:iCs/>
        </w:rPr>
        <w:t>, 1999</w:t>
      </w:r>
    </w:p>
    <w:p w14:paraId="4EF79446" w14:textId="77777777" w:rsidR="00FB51A0" w:rsidRPr="00FB51A0" w:rsidRDefault="00FB51A0" w:rsidP="00FB51A0">
      <w:pPr>
        <w:spacing w:before="60" w:after="60"/>
        <w:ind w:left="567" w:hanging="567"/>
        <w:jc w:val="both"/>
        <w:rPr>
          <w:iCs/>
        </w:rPr>
      </w:pPr>
      <w:r w:rsidRPr="00FB51A0">
        <w:rPr>
          <w:iCs/>
        </w:rPr>
        <w:t xml:space="preserve">Pachetul serviciilor esențiale pentru femeile și fetele supuse violenței (UN </w:t>
      </w:r>
      <w:proofErr w:type="spellStart"/>
      <w:r w:rsidRPr="00FB51A0">
        <w:rPr>
          <w:iCs/>
        </w:rPr>
        <w:t>Women</w:t>
      </w:r>
      <w:proofErr w:type="spellEnd"/>
      <w:r w:rsidRPr="00FB51A0">
        <w:rPr>
          <w:iCs/>
        </w:rPr>
        <w:t>, UNFPA, OMS, PNUD, UNODC, 2015</w:t>
      </w:r>
    </w:p>
    <w:p w14:paraId="0B0021DE" w14:textId="77777777" w:rsidR="00FB51A0" w:rsidRPr="00FB51A0" w:rsidRDefault="00FB51A0" w:rsidP="00FB51A0">
      <w:pPr>
        <w:spacing w:before="60" w:after="60"/>
        <w:ind w:left="567" w:hanging="567"/>
        <w:jc w:val="both"/>
        <w:rPr>
          <w:iCs/>
        </w:rPr>
      </w:pPr>
      <w:r w:rsidRPr="00FB51A0">
        <w:rPr>
          <w:iCs/>
        </w:rPr>
        <w:t>Raport de Evaluare de Referință (Republica Moldova), (Grupul de experți al Consiliului Europei pentru acțiunea împotriva violenței împotriva femeilor și a violenței în familie (GREVIO), 2023</w:t>
      </w:r>
    </w:p>
    <w:p w14:paraId="69608258" w14:textId="1BB34319" w:rsidR="006B218F" w:rsidRDefault="00FB51A0" w:rsidP="004A0BFC">
      <w:pPr>
        <w:spacing w:before="60" w:after="60"/>
        <w:ind w:left="567" w:hanging="567"/>
        <w:jc w:val="both"/>
        <w:rPr>
          <w:rFonts w:eastAsiaTheme="majorEastAsia"/>
          <w:b/>
          <w:sz w:val="40"/>
          <w:szCs w:val="40"/>
        </w:rPr>
      </w:pPr>
      <w:proofErr w:type="spellStart"/>
      <w:r w:rsidRPr="00FB51A0">
        <w:rPr>
          <w:iCs/>
        </w:rPr>
        <w:t>Women’s</w:t>
      </w:r>
      <w:proofErr w:type="spellEnd"/>
      <w:r w:rsidRPr="00FB51A0">
        <w:rPr>
          <w:iCs/>
        </w:rPr>
        <w:t xml:space="preserve"> Economic </w:t>
      </w:r>
      <w:proofErr w:type="spellStart"/>
      <w:r w:rsidRPr="00FB51A0">
        <w:rPr>
          <w:iCs/>
        </w:rPr>
        <w:t>Empowerment</w:t>
      </w:r>
      <w:proofErr w:type="spellEnd"/>
      <w:r w:rsidRPr="00FB51A0">
        <w:rPr>
          <w:iCs/>
        </w:rPr>
        <w:t xml:space="preserve"> in </w:t>
      </w:r>
      <w:proofErr w:type="spellStart"/>
      <w:r w:rsidRPr="00FB51A0">
        <w:rPr>
          <w:iCs/>
        </w:rPr>
        <w:t>the</w:t>
      </w:r>
      <w:proofErr w:type="spellEnd"/>
      <w:r w:rsidRPr="00FB51A0">
        <w:rPr>
          <w:iCs/>
        </w:rPr>
        <w:t xml:space="preserve"> </w:t>
      </w:r>
      <w:proofErr w:type="spellStart"/>
      <w:r w:rsidRPr="00FB51A0">
        <w:rPr>
          <w:iCs/>
        </w:rPr>
        <w:t>Changing</w:t>
      </w:r>
      <w:proofErr w:type="spellEnd"/>
      <w:r w:rsidRPr="00FB51A0">
        <w:rPr>
          <w:iCs/>
        </w:rPr>
        <w:t xml:space="preserve"> World of </w:t>
      </w:r>
      <w:proofErr w:type="spellStart"/>
      <w:r w:rsidRPr="00FB51A0">
        <w:rPr>
          <w:iCs/>
        </w:rPr>
        <w:t>Work</w:t>
      </w:r>
      <w:proofErr w:type="spellEnd"/>
      <w:r w:rsidRPr="00FB51A0">
        <w:rPr>
          <w:iCs/>
        </w:rPr>
        <w:t xml:space="preserve">”, UN </w:t>
      </w:r>
      <w:proofErr w:type="spellStart"/>
      <w:r w:rsidRPr="00FB51A0">
        <w:rPr>
          <w:iCs/>
        </w:rPr>
        <w:t>Women</w:t>
      </w:r>
      <w:proofErr w:type="spellEnd"/>
      <w:r w:rsidRPr="00FB51A0">
        <w:rPr>
          <w:iCs/>
        </w:rPr>
        <w:t>, 2017</w:t>
      </w:r>
      <w:bookmarkStart w:id="89" w:name="_Toc434652000"/>
      <w:r w:rsidR="006B218F">
        <w:rPr>
          <w:b/>
        </w:rPr>
        <w:br w:type="page"/>
      </w:r>
    </w:p>
    <w:p w14:paraId="5861204E" w14:textId="13A44A62" w:rsidR="00BB5807" w:rsidRPr="00BB5807" w:rsidRDefault="00B447C2" w:rsidP="00BB5807">
      <w:pPr>
        <w:pStyle w:val="Heading1"/>
        <w:spacing w:before="0" w:after="400"/>
        <w:rPr>
          <w:rFonts w:ascii="Segoe UI" w:hAnsi="Segoe UI" w:cs="Segoe UI"/>
          <w:b/>
          <w:color w:val="auto"/>
        </w:rPr>
      </w:pPr>
      <w:r>
        <w:rPr>
          <w:rFonts w:ascii="Segoe UI" w:hAnsi="Segoe UI" w:cs="Segoe UI"/>
          <w:b/>
          <w:color w:val="auto"/>
        </w:rPr>
        <w:lastRenderedPageBreak/>
        <w:t xml:space="preserve"> </w:t>
      </w:r>
      <w:bookmarkStart w:id="90" w:name="_Toc215400591"/>
      <w:r w:rsidR="00BB5807" w:rsidRPr="00BB5807">
        <w:rPr>
          <w:rFonts w:ascii="Segoe UI" w:hAnsi="Segoe UI" w:cs="Segoe UI"/>
          <w:b/>
          <w:color w:val="auto"/>
        </w:rPr>
        <w:t>ANEXE</w:t>
      </w:r>
      <w:bookmarkEnd w:id="89"/>
      <w:bookmarkEnd w:id="90"/>
    </w:p>
    <w:p w14:paraId="3E8BA2F6" w14:textId="346C1CD2" w:rsidR="00337281" w:rsidRDefault="00BB5807" w:rsidP="00337281">
      <w:pPr>
        <w:pStyle w:val="Heading2"/>
        <w:spacing w:before="0" w:after="200"/>
        <w:rPr>
          <w:rFonts w:ascii="Segoe UI" w:hAnsi="Segoe UI" w:cs="Segoe UI"/>
          <w:b/>
          <w:color w:val="auto"/>
          <w:sz w:val="28"/>
          <w:szCs w:val="28"/>
        </w:rPr>
      </w:pPr>
      <w:bookmarkStart w:id="91" w:name="_Toc215400592"/>
      <w:bookmarkStart w:id="92" w:name="_Toc434652001"/>
      <w:r w:rsidRPr="00BB5807">
        <w:rPr>
          <w:rFonts w:ascii="Segoe UI" w:hAnsi="Segoe UI" w:cs="Segoe UI"/>
          <w:b/>
          <w:color w:val="auto"/>
          <w:sz w:val="28"/>
          <w:szCs w:val="28"/>
        </w:rPr>
        <w:t xml:space="preserve">Anexa 1. </w:t>
      </w:r>
      <w:r w:rsidR="00337281">
        <w:rPr>
          <w:rFonts w:ascii="Segoe UI" w:hAnsi="Segoe UI" w:cs="Segoe UI"/>
          <w:b/>
          <w:color w:val="auto"/>
          <w:sz w:val="28"/>
          <w:szCs w:val="28"/>
        </w:rPr>
        <w:t>Date despre eșantionul calitativ al cercetării</w:t>
      </w:r>
      <w:bookmarkEnd w:id="91"/>
    </w:p>
    <w:p w14:paraId="21B7453B" w14:textId="32BB036B" w:rsidR="00337281" w:rsidRPr="00D33CBC" w:rsidRDefault="001244FC" w:rsidP="00D33CBC">
      <w:pPr>
        <w:spacing w:before="60" w:after="60"/>
        <w:rPr>
          <w:lang w:val="it-IT"/>
        </w:rPr>
      </w:pPr>
      <w:r w:rsidRPr="00D33CBC">
        <w:rPr>
          <w:rStyle w:val="hps"/>
          <w:b/>
          <w:lang w:val="it-IT"/>
        </w:rPr>
        <w:t xml:space="preserve">Tabelul 1. </w:t>
      </w:r>
      <w:r w:rsidR="00337281" w:rsidRPr="00D33CBC">
        <w:rPr>
          <w:rStyle w:val="hps"/>
          <w:b/>
          <w:lang w:val="it-IT"/>
        </w:rPr>
        <w:t>Date despre femeile participante la discuţiile de grup</w:t>
      </w:r>
    </w:p>
    <w:tbl>
      <w:tblPr>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0A0" w:firstRow="1" w:lastRow="0" w:firstColumn="1" w:lastColumn="0" w:noHBand="0" w:noVBand="0"/>
      </w:tblPr>
      <w:tblGrid>
        <w:gridCol w:w="656"/>
        <w:gridCol w:w="1439"/>
        <w:gridCol w:w="1375"/>
        <w:gridCol w:w="6159"/>
      </w:tblGrid>
      <w:tr w:rsidR="00337281" w:rsidRPr="00BB5807" w14:paraId="541709A6" w14:textId="77777777" w:rsidTr="00D33CBC">
        <w:tc>
          <w:tcPr>
            <w:tcW w:w="662" w:type="dxa"/>
            <w:shd w:val="clear" w:color="auto" w:fill="92CDDC" w:themeFill="accent5" w:themeFillTint="99"/>
          </w:tcPr>
          <w:p w14:paraId="0EE79AA4" w14:textId="77777777" w:rsidR="00337281" w:rsidRPr="00BB5807" w:rsidRDefault="00337281" w:rsidP="00666CB2">
            <w:pPr>
              <w:jc w:val="center"/>
              <w:rPr>
                <w:b/>
                <w:sz w:val="20"/>
                <w:szCs w:val="20"/>
              </w:rPr>
            </w:pPr>
            <w:r w:rsidRPr="00BB5807">
              <w:rPr>
                <w:b/>
                <w:sz w:val="20"/>
                <w:szCs w:val="20"/>
              </w:rPr>
              <w:t>Nr.</w:t>
            </w:r>
          </w:p>
        </w:tc>
        <w:tc>
          <w:tcPr>
            <w:tcW w:w="1458" w:type="dxa"/>
            <w:shd w:val="clear" w:color="auto" w:fill="92CDDC" w:themeFill="accent5" w:themeFillTint="99"/>
          </w:tcPr>
          <w:p w14:paraId="66242D83" w14:textId="77777777" w:rsidR="00337281" w:rsidRPr="00BB5807" w:rsidRDefault="00337281" w:rsidP="00666CB2">
            <w:pPr>
              <w:jc w:val="center"/>
              <w:rPr>
                <w:b/>
                <w:sz w:val="20"/>
                <w:szCs w:val="20"/>
              </w:rPr>
            </w:pPr>
            <w:r w:rsidRPr="00BB5807">
              <w:rPr>
                <w:b/>
                <w:sz w:val="20"/>
                <w:szCs w:val="20"/>
              </w:rPr>
              <w:t>Codul</w:t>
            </w:r>
          </w:p>
        </w:tc>
        <w:tc>
          <w:tcPr>
            <w:tcW w:w="1390" w:type="dxa"/>
            <w:shd w:val="clear" w:color="auto" w:fill="92CDDC" w:themeFill="accent5" w:themeFillTint="99"/>
          </w:tcPr>
          <w:p w14:paraId="14F2F3AD" w14:textId="6A15121D" w:rsidR="00337281" w:rsidRPr="00BB5807" w:rsidRDefault="00CE5D02" w:rsidP="00666CB2">
            <w:pPr>
              <w:jc w:val="center"/>
              <w:rPr>
                <w:b/>
                <w:sz w:val="20"/>
                <w:szCs w:val="20"/>
              </w:rPr>
            </w:pPr>
            <w:r>
              <w:rPr>
                <w:b/>
                <w:sz w:val="20"/>
                <w:szCs w:val="20"/>
              </w:rPr>
              <w:t>UAT</w:t>
            </w:r>
            <w:r w:rsidR="00337281" w:rsidRPr="00BB5807">
              <w:rPr>
                <w:b/>
                <w:sz w:val="20"/>
                <w:szCs w:val="20"/>
              </w:rPr>
              <w:t xml:space="preserve"> </w:t>
            </w:r>
          </w:p>
        </w:tc>
        <w:tc>
          <w:tcPr>
            <w:tcW w:w="6345" w:type="dxa"/>
            <w:shd w:val="clear" w:color="auto" w:fill="92CDDC" w:themeFill="accent5" w:themeFillTint="99"/>
          </w:tcPr>
          <w:p w14:paraId="477AFBB4" w14:textId="1E559521" w:rsidR="00337281" w:rsidRPr="00BB5807" w:rsidRDefault="00337281" w:rsidP="00316513">
            <w:pPr>
              <w:jc w:val="center"/>
              <w:rPr>
                <w:b/>
                <w:sz w:val="20"/>
                <w:szCs w:val="20"/>
              </w:rPr>
            </w:pPr>
            <w:r w:rsidRPr="00BB5807">
              <w:rPr>
                <w:b/>
                <w:sz w:val="20"/>
                <w:szCs w:val="20"/>
              </w:rPr>
              <w:t>N</w:t>
            </w:r>
            <w:r w:rsidR="00CE5D02">
              <w:rPr>
                <w:b/>
                <w:sz w:val="20"/>
                <w:szCs w:val="20"/>
              </w:rPr>
              <w:t>umăr</w:t>
            </w:r>
            <w:r w:rsidRPr="00BB5807">
              <w:rPr>
                <w:b/>
                <w:sz w:val="20"/>
                <w:szCs w:val="20"/>
              </w:rPr>
              <w:t xml:space="preserve"> de participan</w:t>
            </w:r>
            <w:r w:rsidR="00316513">
              <w:rPr>
                <w:b/>
                <w:sz w:val="20"/>
                <w:szCs w:val="20"/>
              </w:rPr>
              <w:t>te</w:t>
            </w:r>
            <w:r w:rsidR="00CE5D02">
              <w:rPr>
                <w:b/>
                <w:sz w:val="20"/>
                <w:szCs w:val="20"/>
              </w:rPr>
              <w:t xml:space="preserve"> și caracteristici</w:t>
            </w:r>
          </w:p>
        </w:tc>
      </w:tr>
      <w:tr w:rsidR="00CE5D02" w:rsidRPr="00CE5D02" w14:paraId="1AF2395E" w14:textId="77777777" w:rsidTr="00D33CBC">
        <w:tc>
          <w:tcPr>
            <w:tcW w:w="662" w:type="dxa"/>
            <w:vAlign w:val="center"/>
          </w:tcPr>
          <w:p w14:paraId="12D9F64E" w14:textId="77777777" w:rsidR="00337281" w:rsidRPr="00CE5D02" w:rsidRDefault="00337281" w:rsidP="00666CB2">
            <w:pPr>
              <w:rPr>
                <w:sz w:val="20"/>
                <w:szCs w:val="20"/>
              </w:rPr>
            </w:pPr>
            <w:r w:rsidRPr="00CE5D02">
              <w:rPr>
                <w:sz w:val="20"/>
                <w:szCs w:val="20"/>
              </w:rPr>
              <w:t>1.</w:t>
            </w:r>
          </w:p>
        </w:tc>
        <w:tc>
          <w:tcPr>
            <w:tcW w:w="1458" w:type="dxa"/>
            <w:vAlign w:val="center"/>
          </w:tcPr>
          <w:p w14:paraId="4ECACF60" w14:textId="0566096D" w:rsidR="00337281" w:rsidRPr="00CE5D02" w:rsidRDefault="00CE5D02" w:rsidP="00666CB2">
            <w:pPr>
              <w:rPr>
                <w:sz w:val="20"/>
                <w:szCs w:val="20"/>
              </w:rPr>
            </w:pPr>
            <w:r w:rsidRPr="00CE5D02">
              <w:rPr>
                <w:sz w:val="20"/>
                <w:szCs w:val="20"/>
              </w:rPr>
              <w:t>DFG_F</w:t>
            </w:r>
            <w:r w:rsidR="00337281" w:rsidRPr="00CE5D02">
              <w:rPr>
                <w:sz w:val="20"/>
                <w:szCs w:val="20"/>
              </w:rPr>
              <w:t>_1</w:t>
            </w:r>
          </w:p>
        </w:tc>
        <w:tc>
          <w:tcPr>
            <w:tcW w:w="1390" w:type="dxa"/>
            <w:vAlign w:val="center"/>
          </w:tcPr>
          <w:p w14:paraId="558262D3" w14:textId="07B53744" w:rsidR="00337281" w:rsidRPr="00CE5D02" w:rsidRDefault="00CE5D02" w:rsidP="00666CB2">
            <w:pPr>
              <w:jc w:val="center"/>
              <w:rPr>
                <w:sz w:val="20"/>
                <w:szCs w:val="20"/>
              </w:rPr>
            </w:pPr>
            <w:r w:rsidRPr="00CE5D02">
              <w:rPr>
                <w:sz w:val="20"/>
                <w:szCs w:val="20"/>
              </w:rPr>
              <w:t>Bălți</w:t>
            </w:r>
          </w:p>
        </w:tc>
        <w:tc>
          <w:tcPr>
            <w:tcW w:w="6345" w:type="dxa"/>
            <w:vAlign w:val="center"/>
          </w:tcPr>
          <w:p w14:paraId="06162766" w14:textId="2B90FEE5" w:rsidR="00337281" w:rsidRPr="00CE5D02" w:rsidRDefault="00CE5D02" w:rsidP="00D33CBC">
            <w:pPr>
              <w:rPr>
                <w:sz w:val="20"/>
                <w:szCs w:val="20"/>
              </w:rPr>
            </w:pPr>
            <w:r w:rsidRPr="00CE5D02">
              <w:rPr>
                <w:sz w:val="20"/>
                <w:szCs w:val="20"/>
              </w:rPr>
              <w:t>9 (3 femei cu dizabilități, 1 femei cu 5 copii,1 femeie analfabetă, 2 beneficiare ale Programelor de Abilitare Economică)</w:t>
            </w:r>
          </w:p>
        </w:tc>
      </w:tr>
      <w:tr w:rsidR="00CE5D02" w:rsidRPr="00CE5D02" w14:paraId="5A14A1A4" w14:textId="77777777" w:rsidTr="00D33CBC">
        <w:tc>
          <w:tcPr>
            <w:tcW w:w="662" w:type="dxa"/>
            <w:vAlign w:val="center"/>
          </w:tcPr>
          <w:p w14:paraId="598F7F4C" w14:textId="77777777" w:rsidR="00337281" w:rsidRPr="00CE5D02" w:rsidRDefault="00337281" w:rsidP="00666CB2">
            <w:pPr>
              <w:rPr>
                <w:sz w:val="20"/>
                <w:szCs w:val="20"/>
              </w:rPr>
            </w:pPr>
            <w:r w:rsidRPr="00CE5D02">
              <w:rPr>
                <w:sz w:val="20"/>
                <w:szCs w:val="20"/>
              </w:rPr>
              <w:t>2.</w:t>
            </w:r>
          </w:p>
        </w:tc>
        <w:tc>
          <w:tcPr>
            <w:tcW w:w="1458" w:type="dxa"/>
            <w:vAlign w:val="center"/>
          </w:tcPr>
          <w:p w14:paraId="711370A1" w14:textId="219A4B6E" w:rsidR="00337281" w:rsidRPr="00CE5D02" w:rsidRDefault="00CE5D02" w:rsidP="00666CB2">
            <w:pPr>
              <w:rPr>
                <w:sz w:val="20"/>
                <w:szCs w:val="20"/>
              </w:rPr>
            </w:pPr>
            <w:r w:rsidRPr="00CE5D02">
              <w:rPr>
                <w:sz w:val="20"/>
                <w:szCs w:val="20"/>
              </w:rPr>
              <w:t>DFG_F</w:t>
            </w:r>
            <w:r w:rsidR="00337281" w:rsidRPr="00CE5D02">
              <w:rPr>
                <w:sz w:val="20"/>
                <w:szCs w:val="20"/>
              </w:rPr>
              <w:t>_2</w:t>
            </w:r>
          </w:p>
        </w:tc>
        <w:tc>
          <w:tcPr>
            <w:tcW w:w="1390" w:type="dxa"/>
            <w:vAlign w:val="center"/>
          </w:tcPr>
          <w:p w14:paraId="11D4D185" w14:textId="2FAC77EC" w:rsidR="00337281" w:rsidRPr="00CE5D02" w:rsidRDefault="00CE5D02" w:rsidP="00666CB2">
            <w:pPr>
              <w:jc w:val="center"/>
              <w:rPr>
                <w:sz w:val="20"/>
                <w:szCs w:val="20"/>
              </w:rPr>
            </w:pPr>
            <w:r w:rsidRPr="00CE5D02">
              <w:rPr>
                <w:sz w:val="20"/>
                <w:szCs w:val="20"/>
              </w:rPr>
              <w:t>Soroca</w:t>
            </w:r>
          </w:p>
        </w:tc>
        <w:tc>
          <w:tcPr>
            <w:tcW w:w="6345" w:type="dxa"/>
            <w:vAlign w:val="center"/>
          </w:tcPr>
          <w:p w14:paraId="2C76868D" w14:textId="3495CC70" w:rsidR="00337281" w:rsidRPr="00CE5D02" w:rsidRDefault="00CE5D02" w:rsidP="00D33CBC">
            <w:pPr>
              <w:rPr>
                <w:sz w:val="20"/>
                <w:szCs w:val="20"/>
              </w:rPr>
            </w:pPr>
            <w:r>
              <w:rPr>
                <w:sz w:val="20"/>
                <w:szCs w:val="20"/>
              </w:rPr>
              <w:t xml:space="preserve">8 (2 femei cu 4 copii, 1 femei care îngrijește copil cu dizabilități, 1 beneficiară a </w:t>
            </w:r>
            <w:r w:rsidRPr="00CE5D02">
              <w:rPr>
                <w:sz w:val="20"/>
                <w:szCs w:val="20"/>
              </w:rPr>
              <w:t>Programelor de Abilitare Economică</w:t>
            </w:r>
            <w:r>
              <w:rPr>
                <w:sz w:val="20"/>
                <w:szCs w:val="20"/>
              </w:rPr>
              <w:t>)</w:t>
            </w:r>
          </w:p>
        </w:tc>
      </w:tr>
      <w:tr w:rsidR="00CE5D02" w:rsidRPr="00CE5D02" w14:paraId="67F85914" w14:textId="77777777" w:rsidTr="00D33CBC">
        <w:tc>
          <w:tcPr>
            <w:tcW w:w="662" w:type="dxa"/>
            <w:vAlign w:val="center"/>
          </w:tcPr>
          <w:p w14:paraId="648A0949" w14:textId="77777777" w:rsidR="00337281" w:rsidRPr="00CE5D02" w:rsidRDefault="00337281" w:rsidP="00666CB2">
            <w:pPr>
              <w:rPr>
                <w:sz w:val="20"/>
                <w:szCs w:val="20"/>
              </w:rPr>
            </w:pPr>
            <w:r w:rsidRPr="00CE5D02">
              <w:rPr>
                <w:sz w:val="20"/>
                <w:szCs w:val="20"/>
              </w:rPr>
              <w:t>3.</w:t>
            </w:r>
          </w:p>
        </w:tc>
        <w:tc>
          <w:tcPr>
            <w:tcW w:w="1458" w:type="dxa"/>
            <w:vAlign w:val="center"/>
          </w:tcPr>
          <w:p w14:paraId="1E932743" w14:textId="1C7CE647" w:rsidR="00337281" w:rsidRPr="00CE5D02" w:rsidRDefault="00CE5D02" w:rsidP="00666CB2">
            <w:pPr>
              <w:rPr>
                <w:sz w:val="20"/>
                <w:szCs w:val="20"/>
              </w:rPr>
            </w:pPr>
            <w:r w:rsidRPr="00CE5D02">
              <w:rPr>
                <w:sz w:val="20"/>
                <w:szCs w:val="20"/>
              </w:rPr>
              <w:t>DFG_F</w:t>
            </w:r>
            <w:r w:rsidR="00337281" w:rsidRPr="00CE5D02">
              <w:rPr>
                <w:sz w:val="20"/>
                <w:szCs w:val="20"/>
              </w:rPr>
              <w:t>_3</w:t>
            </w:r>
          </w:p>
        </w:tc>
        <w:tc>
          <w:tcPr>
            <w:tcW w:w="1390" w:type="dxa"/>
            <w:vAlign w:val="center"/>
          </w:tcPr>
          <w:p w14:paraId="0E5604D8" w14:textId="19572675" w:rsidR="00337281" w:rsidRPr="00CE5D02" w:rsidRDefault="00CE5D02" w:rsidP="00666CB2">
            <w:pPr>
              <w:jc w:val="center"/>
              <w:rPr>
                <w:sz w:val="20"/>
                <w:szCs w:val="20"/>
              </w:rPr>
            </w:pPr>
            <w:r w:rsidRPr="00CE5D02">
              <w:rPr>
                <w:sz w:val="20"/>
                <w:szCs w:val="20"/>
              </w:rPr>
              <w:t>Telenești</w:t>
            </w:r>
          </w:p>
        </w:tc>
        <w:tc>
          <w:tcPr>
            <w:tcW w:w="6345" w:type="dxa"/>
            <w:vAlign w:val="center"/>
          </w:tcPr>
          <w:p w14:paraId="15047B3C" w14:textId="4D52516A" w:rsidR="00337281" w:rsidRPr="00CE5D02" w:rsidRDefault="00CE5D02" w:rsidP="00D33CBC">
            <w:pPr>
              <w:rPr>
                <w:sz w:val="20"/>
                <w:szCs w:val="20"/>
              </w:rPr>
            </w:pPr>
            <w:r>
              <w:rPr>
                <w:sz w:val="20"/>
                <w:szCs w:val="20"/>
              </w:rPr>
              <w:t>7</w:t>
            </w:r>
            <w:r w:rsidRPr="00CE5D02">
              <w:rPr>
                <w:sz w:val="20"/>
                <w:szCs w:val="20"/>
              </w:rPr>
              <w:t xml:space="preserve"> (</w:t>
            </w:r>
            <w:r>
              <w:rPr>
                <w:sz w:val="20"/>
                <w:szCs w:val="20"/>
              </w:rPr>
              <w:t xml:space="preserve">1 femei în etate, 1 femei cu 4 copii, 1 </w:t>
            </w:r>
            <w:r w:rsidRPr="00CE5D02">
              <w:rPr>
                <w:sz w:val="20"/>
                <w:szCs w:val="20"/>
              </w:rPr>
              <w:t>femei</w:t>
            </w:r>
            <w:r>
              <w:rPr>
                <w:sz w:val="20"/>
                <w:szCs w:val="20"/>
              </w:rPr>
              <w:t>e</w:t>
            </w:r>
            <w:r w:rsidRPr="00CE5D02">
              <w:rPr>
                <w:sz w:val="20"/>
                <w:szCs w:val="20"/>
              </w:rPr>
              <w:t xml:space="preserve"> cu dizabilități, 2 beneficiare ale Programelor de Abilitare Economică)</w:t>
            </w:r>
          </w:p>
        </w:tc>
      </w:tr>
      <w:tr w:rsidR="00CE5D02" w:rsidRPr="00CE5D02" w14:paraId="143B66CB" w14:textId="77777777" w:rsidTr="00D33CBC">
        <w:tc>
          <w:tcPr>
            <w:tcW w:w="662" w:type="dxa"/>
            <w:vAlign w:val="center"/>
          </w:tcPr>
          <w:p w14:paraId="3D7E3B84" w14:textId="77777777" w:rsidR="00CE5D02" w:rsidRPr="00CE5D02" w:rsidRDefault="00CE5D02" w:rsidP="00666CB2">
            <w:pPr>
              <w:rPr>
                <w:sz w:val="20"/>
                <w:szCs w:val="20"/>
              </w:rPr>
            </w:pPr>
            <w:r w:rsidRPr="00CE5D02">
              <w:rPr>
                <w:sz w:val="20"/>
                <w:szCs w:val="20"/>
              </w:rPr>
              <w:t>4.</w:t>
            </w:r>
          </w:p>
        </w:tc>
        <w:tc>
          <w:tcPr>
            <w:tcW w:w="1458" w:type="dxa"/>
            <w:vAlign w:val="center"/>
          </w:tcPr>
          <w:p w14:paraId="2EBE1C55" w14:textId="7E9B0303" w:rsidR="00CE5D02" w:rsidRPr="00CE5D02" w:rsidRDefault="00CE5D02" w:rsidP="00666CB2">
            <w:pPr>
              <w:rPr>
                <w:sz w:val="20"/>
                <w:szCs w:val="20"/>
              </w:rPr>
            </w:pPr>
            <w:r w:rsidRPr="00CE5D02">
              <w:rPr>
                <w:sz w:val="20"/>
                <w:szCs w:val="20"/>
              </w:rPr>
              <w:t>DFG_F_4</w:t>
            </w:r>
          </w:p>
        </w:tc>
        <w:tc>
          <w:tcPr>
            <w:tcW w:w="1390" w:type="dxa"/>
            <w:vAlign w:val="center"/>
          </w:tcPr>
          <w:p w14:paraId="4E51B980" w14:textId="0C687EC3" w:rsidR="00CE5D02" w:rsidRPr="00CE5D02" w:rsidRDefault="00CE5D02" w:rsidP="00666CB2">
            <w:pPr>
              <w:jc w:val="center"/>
              <w:rPr>
                <w:sz w:val="20"/>
                <w:szCs w:val="20"/>
              </w:rPr>
            </w:pPr>
            <w:r w:rsidRPr="00CE5D02">
              <w:rPr>
                <w:sz w:val="20"/>
                <w:szCs w:val="20"/>
              </w:rPr>
              <w:t xml:space="preserve">Hâncești </w:t>
            </w:r>
          </w:p>
        </w:tc>
        <w:tc>
          <w:tcPr>
            <w:tcW w:w="6345" w:type="dxa"/>
            <w:vAlign w:val="center"/>
          </w:tcPr>
          <w:p w14:paraId="30464E6D" w14:textId="0AD707D7" w:rsidR="00CE5D02" w:rsidRPr="00CE5D02" w:rsidRDefault="00CE5D02" w:rsidP="00D33CBC">
            <w:pPr>
              <w:rPr>
                <w:sz w:val="20"/>
                <w:szCs w:val="20"/>
              </w:rPr>
            </w:pPr>
            <w:r>
              <w:rPr>
                <w:sz w:val="20"/>
                <w:szCs w:val="20"/>
              </w:rPr>
              <w:t>11</w:t>
            </w:r>
            <w:r w:rsidRPr="00CE5D02">
              <w:rPr>
                <w:sz w:val="20"/>
                <w:szCs w:val="20"/>
              </w:rPr>
              <w:t xml:space="preserve"> (</w:t>
            </w:r>
            <w:r>
              <w:rPr>
                <w:sz w:val="20"/>
                <w:szCs w:val="20"/>
              </w:rPr>
              <w:t xml:space="preserve">2 femei care îngrijesc copil cu dizabilități, 1 femei însărcinată, </w:t>
            </w:r>
            <w:r w:rsidRPr="00CE5D02">
              <w:rPr>
                <w:sz w:val="20"/>
                <w:szCs w:val="20"/>
              </w:rPr>
              <w:t xml:space="preserve"> beneficiare ale Programelor de Abilitare Economică)</w:t>
            </w:r>
          </w:p>
        </w:tc>
      </w:tr>
      <w:tr w:rsidR="00CE5D02" w:rsidRPr="00CE5D02" w14:paraId="77CA6EEA" w14:textId="77777777" w:rsidTr="00D33CBC">
        <w:tc>
          <w:tcPr>
            <w:tcW w:w="662" w:type="dxa"/>
            <w:vAlign w:val="center"/>
          </w:tcPr>
          <w:p w14:paraId="76E8F3F1" w14:textId="2C0E1094" w:rsidR="00CE5D02" w:rsidRPr="00CE5D02" w:rsidRDefault="00CE5D02" w:rsidP="00666CB2">
            <w:pPr>
              <w:rPr>
                <w:sz w:val="20"/>
                <w:szCs w:val="20"/>
              </w:rPr>
            </w:pPr>
            <w:r w:rsidRPr="00CE5D02">
              <w:rPr>
                <w:sz w:val="20"/>
                <w:szCs w:val="20"/>
              </w:rPr>
              <w:t>5.</w:t>
            </w:r>
          </w:p>
        </w:tc>
        <w:tc>
          <w:tcPr>
            <w:tcW w:w="1458" w:type="dxa"/>
            <w:vAlign w:val="center"/>
          </w:tcPr>
          <w:p w14:paraId="61E350AC" w14:textId="6A46F54D" w:rsidR="00CE5D02" w:rsidRPr="00CE5D02" w:rsidRDefault="00CE5D02" w:rsidP="00666CB2">
            <w:pPr>
              <w:rPr>
                <w:sz w:val="20"/>
                <w:szCs w:val="20"/>
              </w:rPr>
            </w:pPr>
            <w:r w:rsidRPr="00CE5D02">
              <w:rPr>
                <w:sz w:val="20"/>
                <w:szCs w:val="20"/>
              </w:rPr>
              <w:t>DFG_F_5</w:t>
            </w:r>
          </w:p>
        </w:tc>
        <w:tc>
          <w:tcPr>
            <w:tcW w:w="1390" w:type="dxa"/>
            <w:vAlign w:val="center"/>
          </w:tcPr>
          <w:p w14:paraId="689AB484" w14:textId="6138EAF6" w:rsidR="00CE5D02" w:rsidRPr="00CE5D02" w:rsidRDefault="00CE5D02" w:rsidP="00666CB2">
            <w:pPr>
              <w:jc w:val="center"/>
              <w:rPr>
                <w:sz w:val="20"/>
                <w:szCs w:val="20"/>
              </w:rPr>
            </w:pPr>
            <w:r w:rsidRPr="00CE5D02">
              <w:rPr>
                <w:sz w:val="20"/>
                <w:szCs w:val="20"/>
              </w:rPr>
              <w:t>Ștefan Vodă</w:t>
            </w:r>
          </w:p>
        </w:tc>
        <w:tc>
          <w:tcPr>
            <w:tcW w:w="6345" w:type="dxa"/>
            <w:vAlign w:val="center"/>
          </w:tcPr>
          <w:p w14:paraId="120C2A96" w14:textId="73E14721" w:rsidR="00CE5D02" w:rsidRPr="00CE5D02" w:rsidRDefault="00CE5D02" w:rsidP="00D33CBC">
            <w:pPr>
              <w:rPr>
                <w:sz w:val="20"/>
                <w:szCs w:val="20"/>
              </w:rPr>
            </w:pPr>
            <w:r>
              <w:rPr>
                <w:sz w:val="20"/>
                <w:szCs w:val="20"/>
              </w:rPr>
              <w:t>14</w:t>
            </w:r>
            <w:r w:rsidRPr="00CE5D02">
              <w:rPr>
                <w:sz w:val="20"/>
                <w:szCs w:val="20"/>
              </w:rPr>
              <w:t xml:space="preserve"> (</w:t>
            </w:r>
            <w:r w:rsidR="00E333BA">
              <w:rPr>
                <w:sz w:val="20"/>
                <w:szCs w:val="20"/>
              </w:rPr>
              <w:t>4</w:t>
            </w:r>
            <w:r w:rsidRPr="00CE5D02">
              <w:rPr>
                <w:sz w:val="20"/>
                <w:szCs w:val="20"/>
              </w:rPr>
              <w:t xml:space="preserve"> femei </w:t>
            </w:r>
            <w:r>
              <w:rPr>
                <w:sz w:val="20"/>
                <w:szCs w:val="20"/>
              </w:rPr>
              <w:t xml:space="preserve">care îngrijesc copii </w:t>
            </w:r>
            <w:r w:rsidR="00E333BA">
              <w:rPr>
                <w:sz w:val="20"/>
                <w:szCs w:val="20"/>
              </w:rPr>
              <w:t>cu dizabilități, 1 femei cu 6</w:t>
            </w:r>
            <w:r w:rsidRPr="00CE5D02">
              <w:rPr>
                <w:sz w:val="20"/>
                <w:szCs w:val="20"/>
              </w:rPr>
              <w:t xml:space="preserve"> copii,1 </w:t>
            </w:r>
            <w:r w:rsidR="00E333BA">
              <w:rPr>
                <w:sz w:val="20"/>
                <w:szCs w:val="20"/>
              </w:rPr>
              <w:t>în etate</w:t>
            </w:r>
            <w:r w:rsidRPr="00CE5D02">
              <w:rPr>
                <w:sz w:val="20"/>
                <w:szCs w:val="20"/>
              </w:rPr>
              <w:t>, 2 beneficiare ale Programelor de Abilitare Economică)</w:t>
            </w:r>
          </w:p>
        </w:tc>
      </w:tr>
    </w:tbl>
    <w:p w14:paraId="3A24D488" w14:textId="77777777" w:rsidR="00337281" w:rsidRPr="00CE5D02" w:rsidRDefault="00337281" w:rsidP="00337281">
      <w:pPr>
        <w:spacing w:before="60" w:after="60"/>
        <w:rPr>
          <w:b/>
        </w:rPr>
      </w:pPr>
    </w:p>
    <w:p w14:paraId="7608F2F7" w14:textId="5D75D85F" w:rsidR="00337281" w:rsidRPr="00D33CBC" w:rsidRDefault="001244FC" w:rsidP="00D33CBC">
      <w:pPr>
        <w:spacing w:before="60" w:after="60"/>
        <w:rPr>
          <w:lang w:val="it-IT"/>
        </w:rPr>
      </w:pPr>
      <w:r w:rsidRPr="00D33CBC">
        <w:rPr>
          <w:rStyle w:val="hps"/>
          <w:b/>
          <w:lang w:val="it-IT"/>
        </w:rPr>
        <w:t xml:space="preserve">Tabelul 2. </w:t>
      </w:r>
      <w:r w:rsidR="00337281" w:rsidRPr="00D33CBC">
        <w:rPr>
          <w:rStyle w:val="hps"/>
          <w:b/>
          <w:lang w:val="it-IT"/>
        </w:rPr>
        <w:t>Date despre profesioniștii care au participat la discuţiile de grup</w:t>
      </w:r>
    </w:p>
    <w:tbl>
      <w:tblPr>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0A0" w:firstRow="1" w:lastRow="0" w:firstColumn="1" w:lastColumn="0" w:noHBand="0" w:noVBand="0"/>
      </w:tblPr>
      <w:tblGrid>
        <w:gridCol w:w="655"/>
        <w:gridCol w:w="1440"/>
        <w:gridCol w:w="1375"/>
        <w:gridCol w:w="6159"/>
      </w:tblGrid>
      <w:tr w:rsidR="00CE5D02" w:rsidRPr="00CE5D02" w14:paraId="5951BAFF" w14:textId="77777777" w:rsidTr="00D33CBC">
        <w:tc>
          <w:tcPr>
            <w:tcW w:w="661" w:type="dxa"/>
            <w:shd w:val="clear" w:color="auto" w:fill="92CDDC" w:themeFill="accent5" w:themeFillTint="99"/>
          </w:tcPr>
          <w:p w14:paraId="505DF161" w14:textId="77777777" w:rsidR="00337281" w:rsidRPr="00CE5D02" w:rsidRDefault="00337281" w:rsidP="00666CB2">
            <w:pPr>
              <w:jc w:val="center"/>
              <w:rPr>
                <w:b/>
                <w:sz w:val="20"/>
                <w:szCs w:val="20"/>
              </w:rPr>
            </w:pPr>
            <w:r w:rsidRPr="00CE5D02">
              <w:rPr>
                <w:b/>
                <w:sz w:val="20"/>
                <w:szCs w:val="20"/>
              </w:rPr>
              <w:t>Nr.</w:t>
            </w:r>
          </w:p>
        </w:tc>
        <w:tc>
          <w:tcPr>
            <w:tcW w:w="1458" w:type="dxa"/>
            <w:shd w:val="clear" w:color="auto" w:fill="92CDDC" w:themeFill="accent5" w:themeFillTint="99"/>
          </w:tcPr>
          <w:p w14:paraId="3F01F59F" w14:textId="77777777" w:rsidR="00337281" w:rsidRPr="00CE5D02" w:rsidRDefault="00337281" w:rsidP="00666CB2">
            <w:pPr>
              <w:jc w:val="center"/>
              <w:rPr>
                <w:b/>
                <w:sz w:val="20"/>
                <w:szCs w:val="20"/>
              </w:rPr>
            </w:pPr>
            <w:r w:rsidRPr="00CE5D02">
              <w:rPr>
                <w:b/>
                <w:sz w:val="20"/>
                <w:szCs w:val="20"/>
              </w:rPr>
              <w:t>Codul</w:t>
            </w:r>
          </w:p>
        </w:tc>
        <w:tc>
          <w:tcPr>
            <w:tcW w:w="1391" w:type="dxa"/>
            <w:shd w:val="clear" w:color="auto" w:fill="92CDDC" w:themeFill="accent5" w:themeFillTint="99"/>
          </w:tcPr>
          <w:p w14:paraId="4938B75E" w14:textId="114AFE2C" w:rsidR="00337281" w:rsidRPr="00CE5D02" w:rsidRDefault="00CE5D02" w:rsidP="00666CB2">
            <w:pPr>
              <w:jc w:val="center"/>
              <w:rPr>
                <w:b/>
                <w:sz w:val="20"/>
                <w:szCs w:val="20"/>
              </w:rPr>
            </w:pPr>
            <w:r w:rsidRPr="00CE5D02">
              <w:rPr>
                <w:b/>
                <w:sz w:val="20"/>
                <w:szCs w:val="20"/>
              </w:rPr>
              <w:t>UAT</w:t>
            </w:r>
          </w:p>
        </w:tc>
        <w:tc>
          <w:tcPr>
            <w:tcW w:w="6345" w:type="dxa"/>
            <w:shd w:val="clear" w:color="auto" w:fill="92CDDC" w:themeFill="accent5" w:themeFillTint="99"/>
          </w:tcPr>
          <w:p w14:paraId="1FDF6C7D" w14:textId="227A98D8" w:rsidR="00337281" w:rsidRPr="00CE5D02" w:rsidRDefault="00337281" w:rsidP="00CE5D02">
            <w:pPr>
              <w:jc w:val="center"/>
              <w:rPr>
                <w:b/>
                <w:sz w:val="20"/>
                <w:szCs w:val="20"/>
              </w:rPr>
            </w:pPr>
            <w:r w:rsidRPr="00CE5D02">
              <w:rPr>
                <w:b/>
                <w:sz w:val="20"/>
                <w:szCs w:val="20"/>
              </w:rPr>
              <w:t>N</w:t>
            </w:r>
            <w:r w:rsidR="00CE5D02" w:rsidRPr="00CE5D02">
              <w:rPr>
                <w:b/>
                <w:sz w:val="20"/>
                <w:szCs w:val="20"/>
              </w:rPr>
              <w:t>umăr</w:t>
            </w:r>
            <w:r w:rsidRPr="00CE5D02">
              <w:rPr>
                <w:b/>
                <w:sz w:val="20"/>
                <w:szCs w:val="20"/>
              </w:rPr>
              <w:t xml:space="preserve">. de </w:t>
            </w:r>
            <w:proofErr w:type="spellStart"/>
            <w:r w:rsidRPr="00CE5D02">
              <w:rPr>
                <w:b/>
                <w:sz w:val="20"/>
                <w:szCs w:val="20"/>
              </w:rPr>
              <w:t>participanţi</w:t>
            </w:r>
            <w:proofErr w:type="spellEnd"/>
          </w:p>
        </w:tc>
      </w:tr>
      <w:tr w:rsidR="00CE5D02" w:rsidRPr="00CE5D02" w14:paraId="1EA20E0B" w14:textId="77777777" w:rsidTr="00D33CBC">
        <w:tc>
          <w:tcPr>
            <w:tcW w:w="661" w:type="dxa"/>
            <w:vAlign w:val="center"/>
          </w:tcPr>
          <w:p w14:paraId="2F7F9C55" w14:textId="77777777" w:rsidR="00CE5D02" w:rsidRPr="00CE5D02" w:rsidRDefault="00CE5D02" w:rsidP="00666CB2">
            <w:pPr>
              <w:rPr>
                <w:sz w:val="20"/>
                <w:szCs w:val="20"/>
              </w:rPr>
            </w:pPr>
            <w:r w:rsidRPr="00CE5D02">
              <w:rPr>
                <w:sz w:val="20"/>
                <w:szCs w:val="20"/>
              </w:rPr>
              <w:t>1.</w:t>
            </w:r>
          </w:p>
        </w:tc>
        <w:tc>
          <w:tcPr>
            <w:tcW w:w="1458" w:type="dxa"/>
            <w:vAlign w:val="center"/>
          </w:tcPr>
          <w:p w14:paraId="4D9D3E99" w14:textId="304ABE1E" w:rsidR="00CE5D02" w:rsidRPr="00CE5D02" w:rsidRDefault="00CE5D02" w:rsidP="00CE5D02">
            <w:pPr>
              <w:rPr>
                <w:sz w:val="20"/>
                <w:szCs w:val="20"/>
              </w:rPr>
            </w:pPr>
            <w:r w:rsidRPr="00CE5D02">
              <w:rPr>
                <w:sz w:val="20"/>
                <w:szCs w:val="20"/>
              </w:rPr>
              <w:t>DFG_S_1</w:t>
            </w:r>
          </w:p>
        </w:tc>
        <w:tc>
          <w:tcPr>
            <w:tcW w:w="1391" w:type="dxa"/>
            <w:vAlign w:val="center"/>
          </w:tcPr>
          <w:p w14:paraId="247745A1" w14:textId="6314E7E1" w:rsidR="00CE5D02" w:rsidRPr="00CE5D02" w:rsidRDefault="00CE5D02" w:rsidP="00666CB2">
            <w:pPr>
              <w:jc w:val="center"/>
              <w:rPr>
                <w:sz w:val="20"/>
                <w:szCs w:val="20"/>
              </w:rPr>
            </w:pPr>
            <w:r w:rsidRPr="00CE5D02">
              <w:rPr>
                <w:sz w:val="20"/>
                <w:szCs w:val="20"/>
              </w:rPr>
              <w:t>Bălți</w:t>
            </w:r>
          </w:p>
        </w:tc>
        <w:tc>
          <w:tcPr>
            <w:tcW w:w="6345" w:type="dxa"/>
            <w:vAlign w:val="center"/>
          </w:tcPr>
          <w:p w14:paraId="0EB7075C" w14:textId="7AECB730" w:rsidR="00CE5D02" w:rsidRPr="00CE5D02" w:rsidRDefault="00CE5D02" w:rsidP="00D33CBC">
            <w:pPr>
              <w:rPr>
                <w:sz w:val="20"/>
                <w:szCs w:val="20"/>
              </w:rPr>
            </w:pPr>
            <w:r w:rsidRPr="00CE5D02">
              <w:rPr>
                <w:sz w:val="20"/>
                <w:szCs w:val="20"/>
              </w:rPr>
              <w:t>9 (reprezentanți ai STOFM, STAS, serviciilor specializate, sistemului de sănătate, OSC locale)</w:t>
            </w:r>
          </w:p>
        </w:tc>
      </w:tr>
      <w:tr w:rsidR="00CE5D02" w:rsidRPr="00CE5D02" w14:paraId="2C3F9B44" w14:textId="77777777" w:rsidTr="00D33CBC">
        <w:tc>
          <w:tcPr>
            <w:tcW w:w="661" w:type="dxa"/>
            <w:vAlign w:val="center"/>
          </w:tcPr>
          <w:p w14:paraId="4A01899F" w14:textId="77777777" w:rsidR="00CE5D02" w:rsidRPr="00CE5D02" w:rsidRDefault="00CE5D02" w:rsidP="00666CB2">
            <w:pPr>
              <w:rPr>
                <w:sz w:val="20"/>
                <w:szCs w:val="20"/>
              </w:rPr>
            </w:pPr>
            <w:r w:rsidRPr="00CE5D02">
              <w:rPr>
                <w:sz w:val="20"/>
                <w:szCs w:val="20"/>
              </w:rPr>
              <w:t>2.</w:t>
            </w:r>
          </w:p>
        </w:tc>
        <w:tc>
          <w:tcPr>
            <w:tcW w:w="1458" w:type="dxa"/>
            <w:vAlign w:val="center"/>
          </w:tcPr>
          <w:p w14:paraId="3809797F" w14:textId="627DC3EF" w:rsidR="00CE5D02" w:rsidRPr="00CE5D02" w:rsidRDefault="00CE5D02" w:rsidP="00CE5D02">
            <w:pPr>
              <w:rPr>
                <w:sz w:val="20"/>
                <w:szCs w:val="20"/>
              </w:rPr>
            </w:pPr>
            <w:r w:rsidRPr="00CE5D02">
              <w:rPr>
                <w:sz w:val="20"/>
                <w:szCs w:val="20"/>
              </w:rPr>
              <w:t>DFG_S_2</w:t>
            </w:r>
          </w:p>
        </w:tc>
        <w:tc>
          <w:tcPr>
            <w:tcW w:w="1391" w:type="dxa"/>
            <w:vAlign w:val="center"/>
          </w:tcPr>
          <w:p w14:paraId="5E86C3B8" w14:textId="78C43D35" w:rsidR="00CE5D02" w:rsidRPr="00CE5D02" w:rsidRDefault="00CE5D02" w:rsidP="00666CB2">
            <w:pPr>
              <w:jc w:val="center"/>
              <w:rPr>
                <w:sz w:val="20"/>
                <w:szCs w:val="20"/>
              </w:rPr>
            </w:pPr>
            <w:r w:rsidRPr="00CE5D02">
              <w:rPr>
                <w:sz w:val="20"/>
                <w:szCs w:val="20"/>
              </w:rPr>
              <w:t>Soroca</w:t>
            </w:r>
          </w:p>
        </w:tc>
        <w:tc>
          <w:tcPr>
            <w:tcW w:w="6345" w:type="dxa"/>
            <w:vAlign w:val="center"/>
          </w:tcPr>
          <w:p w14:paraId="730F47BA" w14:textId="6DF5F2B9" w:rsidR="00CE5D02" w:rsidRPr="00CE5D02" w:rsidRDefault="00CE5D02" w:rsidP="00D33CBC">
            <w:pPr>
              <w:rPr>
                <w:sz w:val="20"/>
                <w:szCs w:val="20"/>
              </w:rPr>
            </w:pPr>
            <w:r w:rsidRPr="00CE5D02">
              <w:rPr>
                <w:sz w:val="20"/>
                <w:szCs w:val="20"/>
              </w:rPr>
              <w:t xml:space="preserve">9 (reprezentanți ai STOFM, </w:t>
            </w:r>
            <w:r>
              <w:rPr>
                <w:sz w:val="20"/>
                <w:szCs w:val="20"/>
              </w:rPr>
              <w:t>S</w:t>
            </w:r>
            <w:r w:rsidRPr="00CE5D02">
              <w:rPr>
                <w:sz w:val="20"/>
                <w:szCs w:val="20"/>
              </w:rPr>
              <w:t>TAS, OSC locale</w:t>
            </w:r>
            <w:r>
              <w:rPr>
                <w:sz w:val="20"/>
                <w:szCs w:val="20"/>
              </w:rPr>
              <w:t>, Consiliului raional</w:t>
            </w:r>
            <w:r w:rsidRPr="00CE5D02">
              <w:rPr>
                <w:sz w:val="20"/>
                <w:szCs w:val="20"/>
              </w:rPr>
              <w:t>)</w:t>
            </w:r>
          </w:p>
        </w:tc>
      </w:tr>
      <w:tr w:rsidR="00CE5D02" w:rsidRPr="00CE5D02" w14:paraId="639A5CAD" w14:textId="77777777" w:rsidTr="00D33CBC">
        <w:tc>
          <w:tcPr>
            <w:tcW w:w="661" w:type="dxa"/>
            <w:vAlign w:val="center"/>
          </w:tcPr>
          <w:p w14:paraId="1F343A60" w14:textId="77777777" w:rsidR="00CE5D02" w:rsidRPr="00CE5D02" w:rsidRDefault="00CE5D02" w:rsidP="00666CB2">
            <w:pPr>
              <w:rPr>
                <w:sz w:val="20"/>
                <w:szCs w:val="20"/>
              </w:rPr>
            </w:pPr>
            <w:r w:rsidRPr="00CE5D02">
              <w:rPr>
                <w:sz w:val="20"/>
                <w:szCs w:val="20"/>
              </w:rPr>
              <w:t>3.</w:t>
            </w:r>
          </w:p>
        </w:tc>
        <w:tc>
          <w:tcPr>
            <w:tcW w:w="1458" w:type="dxa"/>
            <w:vAlign w:val="center"/>
          </w:tcPr>
          <w:p w14:paraId="31B030F8" w14:textId="0C710566" w:rsidR="00CE5D02" w:rsidRPr="00CE5D02" w:rsidRDefault="00CE5D02" w:rsidP="00666CB2">
            <w:pPr>
              <w:rPr>
                <w:sz w:val="20"/>
                <w:szCs w:val="20"/>
              </w:rPr>
            </w:pPr>
            <w:r w:rsidRPr="00CE5D02">
              <w:rPr>
                <w:sz w:val="20"/>
                <w:szCs w:val="20"/>
              </w:rPr>
              <w:t>DFG_S_3</w:t>
            </w:r>
          </w:p>
        </w:tc>
        <w:tc>
          <w:tcPr>
            <w:tcW w:w="1391" w:type="dxa"/>
            <w:vAlign w:val="center"/>
          </w:tcPr>
          <w:p w14:paraId="4F53677E" w14:textId="4499C0DF" w:rsidR="00CE5D02" w:rsidRPr="00CE5D02" w:rsidRDefault="00CE5D02" w:rsidP="00666CB2">
            <w:pPr>
              <w:jc w:val="center"/>
              <w:rPr>
                <w:sz w:val="20"/>
                <w:szCs w:val="20"/>
              </w:rPr>
            </w:pPr>
            <w:r w:rsidRPr="00CE5D02">
              <w:rPr>
                <w:sz w:val="20"/>
                <w:szCs w:val="20"/>
              </w:rPr>
              <w:t>Telenești</w:t>
            </w:r>
          </w:p>
        </w:tc>
        <w:tc>
          <w:tcPr>
            <w:tcW w:w="6345" w:type="dxa"/>
            <w:vAlign w:val="center"/>
          </w:tcPr>
          <w:p w14:paraId="4DB63EF7" w14:textId="39496EC7" w:rsidR="00CE5D02" w:rsidRPr="00CE5D02" w:rsidRDefault="00CE5D02" w:rsidP="00D33CBC">
            <w:pPr>
              <w:rPr>
                <w:sz w:val="20"/>
                <w:szCs w:val="20"/>
              </w:rPr>
            </w:pPr>
            <w:r w:rsidRPr="00CE5D02">
              <w:rPr>
                <w:sz w:val="20"/>
                <w:szCs w:val="20"/>
              </w:rPr>
              <w:t xml:space="preserve">9 (reprezentanți ai STOFM, </w:t>
            </w:r>
            <w:r>
              <w:rPr>
                <w:sz w:val="20"/>
                <w:szCs w:val="20"/>
              </w:rPr>
              <w:t>S</w:t>
            </w:r>
            <w:r w:rsidRPr="00CE5D02">
              <w:rPr>
                <w:sz w:val="20"/>
                <w:szCs w:val="20"/>
              </w:rPr>
              <w:t xml:space="preserve">TAS, </w:t>
            </w:r>
            <w:r>
              <w:rPr>
                <w:sz w:val="20"/>
                <w:szCs w:val="20"/>
              </w:rPr>
              <w:t>Consiliului raional, bibliotecilor</w:t>
            </w:r>
            <w:r w:rsidRPr="00CE5D02">
              <w:rPr>
                <w:sz w:val="20"/>
                <w:szCs w:val="20"/>
              </w:rPr>
              <w:t>)</w:t>
            </w:r>
          </w:p>
        </w:tc>
      </w:tr>
      <w:tr w:rsidR="00CE5D02" w:rsidRPr="00CE5D02" w14:paraId="2EE54FC7" w14:textId="77777777" w:rsidTr="00D33CBC">
        <w:tc>
          <w:tcPr>
            <w:tcW w:w="661" w:type="dxa"/>
            <w:vAlign w:val="center"/>
          </w:tcPr>
          <w:p w14:paraId="33E2359C" w14:textId="77777777" w:rsidR="00CE5D02" w:rsidRPr="00CE5D02" w:rsidRDefault="00CE5D02" w:rsidP="00666CB2">
            <w:pPr>
              <w:rPr>
                <w:sz w:val="20"/>
                <w:szCs w:val="20"/>
              </w:rPr>
            </w:pPr>
            <w:r w:rsidRPr="00CE5D02">
              <w:rPr>
                <w:sz w:val="20"/>
                <w:szCs w:val="20"/>
              </w:rPr>
              <w:t>4.</w:t>
            </w:r>
          </w:p>
        </w:tc>
        <w:tc>
          <w:tcPr>
            <w:tcW w:w="1458" w:type="dxa"/>
            <w:vAlign w:val="center"/>
          </w:tcPr>
          <w:p w14:paraId="082F7692" w14:textId="0C291798" w:rsidR="00CE5D02" w:rsidRPr="00CE5D02" w:rsidRDefault="00CE5D02" w:rsidP="00666CB2">
            <w:pPr>
              <w:rPr>
                <w:sz w:val="20"/>
                <w:szCs w:val="20"/>
              </w:rPr>
            </w:pPr>
            <w:r w:rsidRPr="00CE5D02">
              <w:rPr>
                <w:sz w:val="20"/>
                <w:szCs w:val="20"/>
              </w:rPr>
              <w:t>DFG_S_4</w:t>
            </w:r>
          </w:p>
        </w:tc>
        <w:tc>
          <w:tcPr>
            <w:tcW w:w="1391" w:type="dxa"/>
            <w:vAlign w:val="center"/>
          </w:tcPr>
          <w:p w14:paraId="1FE46ACD" w14:textId="76EB239E" w:rsidR="00CE5D02" w:rsidRPr="00CE5D02" w:rsidRDefault="00CE5D02" w:rsidP="00666CB2">
            <w:pPr>
              <w:jc w:val="center"/>
              <w:rPr>
                <w:sz w:val="20"/>
                <w:szCs w:val="20"/>
              </w:rPr>
            </w:pPr>
            <w:r w:rsidRPr="00CE5D02">
              <w:rPr>
                <w:sz w:val="20"/>
                <w:szCs w:val="20"/>
              </w:rPr>
              <w:t xml:space="preserve">Hâncești </w:t>
            </w:r>
          </w:p>
        </w:tc>
        <w:tc>
          <w:tcPr>
            <w:tcW w:w="6345" w:type="dxa"/>
            <w:vAlign w:val="center"/>
          </w:tcPr>
          <w:p w14:paraId="18E1F0F3" w14:textId="233AAAC0" w:rsidR="00CE5D02" w:rsidRPr="00CE5D02" w:rsidRDefault="00E333BA" w:rsidP="00D33CBC">
            <w:pPr>
              <w:rPr>
                <w:sz w:val="20"/>
                <w:szCs w:val="20"/>
              </w:rPr>
            </w:pPr>
            <w:r>
              <w:rPr>
                <w:sz w:val="20"/>
                <w:szCs w:val="20"/>
              </w:rPr>
              <w:t>14</w:t>
            </w:r>
            <w:r w:rsidRPr="00CE5D02">
              <w:rPr>
                <w:sz w:val="20"/>
                <w:szCs w:val="20"/>
              </w:rPr>
              <w:t xml:space="preserve"> (reprezentanți ai STOFM, </w:t>
            </w:r>
            <w:r>
              <w:rPr>
                <w:sz w:val="20"/>
                <w:szCs w:val="20"/>
              </w:rPr>
              <w:t>S</w:t>
            </w:r>
            <w:r w:rsidRPr="00CE5D02">
              <w:rPr>
                <w:sz w:val="20"/>
                <w:szCs w:val="20"/>
              </w:rPr>
              <w:t xml:space="preserve">TAS, </w:t>
            </w:r>
            <w:r>
              <w:rPr>
                <w:sz w:val="20"/>
                <w:szCs w:val="20"/>
              </w:rPr>
              <w:t>Consiliului raional, bibliotecilor, serviciilor specializate, Biroului de Probațiune</w:t>
            </w:r>
            <w:r w:rsidRPr="00CE5D02">
              <w:rPr>
                <w:sz w:val="20"/>
                <w:szCs w:val="20"/>
              </w:rPr>
              <w:t>)</w:t>
            </w:r>
          </w:p>
        </w:tc>
      </w:tr>
      <w:tr w:rsidR="00CE5D02" w:rsidRPr="00CE5D02" w14:paraId="2ECB91FF" w14:textId="77777777" w:rsidTr="00D33CBC">
        <w:tc>
          <w:tcPr>
            <w:tcW w:w="661" w:type="dxa"/>
            <w:vAlign w:val="center"/>
          </w:tcPr>
          <w:p w14:paraId="5AE690AA" w14:textId="52ACAB6B" w:rsidR="00CE5D02" w:rsidRPr="00CE5D02" w:rsidRDefault="00CE5D02" w:rsidP="00666CB2">
            <w:pPr>
              <w:rPr>
                <w:sz w:val="20"/>
                <w:szCs w:val="20"/>
              </w:rPr>
            </w:pPr>
            <w:r w:rsidRPr="00CE5D02">
              <w:rPr>
                <w:sz w:val="20"/>
                <w:szCs w:val="20"/>
              </w:rPr>
              <w:t>5.</w:t>
            </w:r>
          </w:p>
        </w:tc>
        <w:tc>
          <w:tcPr>
            <w:tcW w:w="1458" w:type="dxa"/>
            <w:vAlign w:val="center"/>
          </w:tcPr>
          <w:p w14:paraId="5A48B401" w14:textId="39B34922" w:rsidR="00CE5D02" w:rsidRPr="00CE5D02" w:rsidRDefault="00CE5D02" w:rsidP="00666CB2">
            <w:pPr>
              <w:rPr>
                <w:sz w:val="20"/>
                <w:szCs w:val="20"/>
              </w:rPr>
            </w:pPr>
            <w:r w:rsidRPr="00CE5D02">
              <w:rPr>
                <w:sz w:val="20"/>
                <w:szCs w:val="20"/>
              </w:rPr>
              <w:t>DFG_S_5</w:t>
            </w:r>
          </w:p>
        </w:tc>
        <w:tc>
          <w:tcPr>
            <w:tcW w:w="1391" w:type="dxa"/>
            <w:vAlign w:val="center"/>
          </w:tcPr>
          <w:p w14:paraId="322E79EF" w14:textId="35C253E5" w:rsidR="00CE5D02" w:rsidRPr="00CE5D02" w:rsidRDefault="00CE5D02" w:rsidP="00666CB2">
            <w:pPr>
              <w:jc w:val="center"/>
              <w:rPr>
                <w:sz w:val="20"/>
                <w:szCs w:val="20"/>
              </w:rPr>
            </w:pPr>
            <w:r w:rsidRPr="00CE5D02">
              <w:rPr>
                <w:sz w:val="20"/>
                <w:szCs w:val="20"/>
              </w:rPr>
              <w:t>Ștefan Vodă</w:t>
            </w:r>
          </w:p>
        </w:tc>
        <w:tc>
          <w:tcPr>
            <w:tcW w:w="6345" w:type="dxa"/>
            <w:vAlign w:val="center"/>
          </w:tcPr>
          <w:p w14:paraId="3C088B0F" w14:textId="753E253D" w:rsidR="00CE5D02" w:rsidRPr="00CE5D02" w:rsidRDefault="00CE5D02" w:rsidP="00D33CBC">
            <w:pPr>
              <w:rPr>
                <w:sz w:val="20"/>
                <w:szCs w:val="20"/>
              </w:rPr>
            </w:pPr>
            <w:r>
              <w:rPr>
                <w:sz w:val="20"/>
                <w:szCs w:val="20"/>
              </w:rPr>
              <w:t>13</w:t>
            </w:r>
            <w:r w:rsidRPr="00CE5D02">
              <w:rPr>
                <w:sz w:val="20"/>
                <w:szCs w:val="20"/>
              </w:rPr>
              <w:t xml:space="preserve"> (reprezentanți ai STOFM, </w:t>
            </w:r>
            <w:r>
              <w:rPr>
                <w:sz w:val="20"/>
                <w:szCs w:val="20"/>
              </w:rPr>
              <w:t>S</w:t>
            </w:r>
            <w:r w:rsidRPr="00CE5D02">
              <w:rPr>
                <w:sz w:val="20"/>
                <w:szCs w:val="20"/>
              </w:rPr>
              <w:t xml:space="preserve">TAS, </w:t>
            </w:r>
            <w:r>
              <w:rPr>
                <w:sz w:val="20"/>
                <w:szCs w:val="20"/>
              </w:rPr>
              <w:t>Consiliului raional, bibliotecilor, serviciilor specializate, Incubatorului de Afaceri</w:t>
            </w:r>
            <w:r w:rsidRPr="00CE5D02">
              <w:rPr>
                <w:sz w:val="20"/>
                <w:szCs w:val="20"/>
              </w:rPr>
              <w:t>)</w:t>
            </w:r>
          </w:p>
        </w:tc>
      </w:tr>
    </w:tbl>
    <w:p w14:paraId="2CA5012E" w14:textId="77777777" w:rsidR="00337281" w:rsidRDefault="00337281" w:rsidP="00D33CBC"/>
    <w:p w14:paraId="21212F92" w14:textId="044AB7D4" w:rsidR="00BB5807" w:rsidRPr="00D33CBC" w:rsidRDefault="001244FC" w:rsidP="00D33CBC">
      <w:pPr>
        <w:spacing w:before="60" w:after="60"/>
        <w:rPr>
          <w:b/>
          <w:bCs/>
        </w:rPr>
      </w:pPr>
      <w:r w:rsidRPr="00D33CBC">
        <w:rPr>
          <w:b/>
          <w:bCs/>
        </w:rPr>
        <w:t xml:space="preserve">Tabelul 3. </w:t>
      </w:r>
      <w:r w:rsidR="00BB5807" w:rsidRPr="00D33CBC">
        <w:rPr>
          <w:b/>
          <w:bCs/>
        </w:rPr>
        <w:t xml:space="preserve">Date </w:t>
      </w:r>
      <w:r w:rsidR="00337281" w:rsidRPr="00D33CBC">
        <w:rPr>
          <w:b/>
          <w:bCs/>
        </w:rPr>
        <w:t xml:space="preserve">femeile beneficiare ale programelor de abilitare economică cu care s-au realizat </w:t>
      </w:r>
      <w:bookmarkEnd w:id="92"/>
      <w:r w:rsidR="00337281" w:rsidRPr="00D33CBC">
        <w:rPr>
          <w:b/>
          <w:bCs/>
        </w:rPr>
        <w:t xml:space="preserve">interviuri individuale </w:t>
      </w:r>
      <w:proofErr w:type="spellStart"/>
      <w:r w:rsidR="00337281" w:rsidRPr="00D33CBC">
        <w:rPr>
          <w:b/>
          <w:bCs/>
        </w:rPr>
        <w:t>semistructurate</w:t>
      </w:r>
      <w:proofErr w:type="spellEnd"/>
    </w:p>
    <w:tbl>
      <w:tblPr>
        <w:tblW w:w="963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0A0" w:firstRow="1" w:lastRow="0" w:firstColumn="1" w:lastColumn="0" w:noHBand="0" w:noVBand="0"/>
      </w:tblPr>
      <w:tblGrid>
        <w:gridCol w:w="624"/>
        <w:gridCol w:w="1138"/>
        <w:gridCol w:w="1181"/>
        <w:gridCol w:w="6691"/>
      </w:tblGrid>
      <w:tr w:rsidR="00337281" w:rsidRPr="00BB5807" w14:paraId="3D8BC1C3" w14:textId="77777777" w:rsidTr="00D33CBC">
        <w:tc>
          <w:tcPr>
            <w:tcW w:w="624" w:type="dxa"/>
            <w:shd w:val="clear" w:color="auto" w:fill="92CDDC" w:themeFill="accent5" w:themeFillTint="99"/>
          </w:tcPr>
          <w:p w14:paraId="112AC8B6" w14:textId="77777777" w:rsidR="00337281" w:rsidRPr="00BB5807" w:rsidRDefault="00337281" w:rsidP="00D33CBC">
            <w:pPr>
              <w:jc w:val="center"/>
              <w:rPr>
                <w:b/>
                <w:sz w:val="20"/>
                <w:szCs w:val="20"/>
              </w:rPr>
            </w:pPr>
            <w:r w:rsidRPr="00BB5807">
              <w:rPr>
                <w:b/>
                <w:sz w:val="20"/>
                <w:szCs w:val="20"/>
              </w:rPr>
              <w:t>Nr.</w:t>
            </w:r>
          </w:p>
        </w:tc>
        <w:tc>
          <w:tcPr>
            <w:tcW w:w="1138" w:type="dxa"/>
            <w:shd w:val="clear" w:color="auto" w:fill="92CDDC" w:themeFill="accent5" w:themeFillTint="99"/>
          </w:tcPr>
          <w:p w14:paraId="3162AB56" w14:textId="77777777" w:rsidR="00337281" w:rsidRPr="00BB5807" w:rsidRDefault="00337281" w:rsidP="00D33CBC">
            <w:pPr>
              <w:jc w:val="center"/>
              <w:rPr>
                <w:b/>
                <w:sz w:val="20"/>
                <w:szCs w:val="20"/>
              </w:rPr>
            </w:pPr>
            <w:r w:rsidRPr="00BB5807">
              <w:rPr>
                <w:b/>
                <w:sz w:val="20"/>
                <w:szCs w:val="20"/>
              </w:rPr>
              <w:t>Codul</w:t>
            </w:r>
          </w:p>
        </w:tc>
        <w:tc>
          <w:tcPr>
            <w:tcW w:w="1181" w:type="dxa"/>
            <w:shd w:val="clear" w:color="auto" w:fill="92CDDC" w:themeFill="accent5" w:themeFillTint="99"/>
          </w:tcPr>
          <w:p w14:paraId="3153C514" w14:textId="3EAE0F67" w:rsidR="00337281" w:rsidRPr="00BB5807" w:rsidRDefault="00337281" w:rsidP="00D33CBC">
            <w:pPr>
              <w:jc w:val="center"/>
              <w:rPr>
                <w:b/>
                <w:sz w:val="20"/>
                <w:szCs w:val="20"/>
              </w:rPr>
            </w:pPr>
            <w:r>
              <w:rPr>
                <w:b/>
                <w:sz w:val="20"/>
                <w:szCs w:val="20"/>
              </w:rPr>
              <w:t>Vârsta</w:t>
            </w:r>
            <w:r w:rsidRPr="00BB5807">
              <w:rPr>
                <w:b/>
                <w:sz w:val="20"/>
                <w:szCs w:val="20"/>
              </w:rPr>
              <w:t xml:space="preserve"> </w:t>
            </w:r>
          </w:p>
        </w:tc>
        <w:tc>
          <w:tcPr>
            <w:tcW w:w="6691" w:type="dxa"/>
            <w:shd w:val="clear" w:color="auto" w:fill="92CDDC" w:themeFill="accent5" w:themeFillTint="99"/>
          </w:tcPr>
          <w:p w14:paraId="75BC6B00" w14:textId="04D94AEA" w:rsidR="00337281" w:rsidRPr="00BB5807" w:rsidRDefault="00337281" w:rsidP="00D33CBC">
            <w:pPr>
              <w:jc w:val="center"/>
              <w:rPr>
                <w:b/>
                <w:sz w:val="20"/>
                <w:szCs w:val="20"/>
              </w:rPr>
            </w:pPr>
            <w:r>
              <w:rPr>
                <w:b/>
                <w:sz w:val="20"/>
                <w:szCs w:val="20"/>
              </w:rPr>
              <w:t xml:space="preserve">Caracteristici </w:t>
            </w:r>
            <w:proofErr w:type="spellStart"/>
            <w:r>
              <w:rPr>
                <w:b/>
                <w:sz w:val="20"/>
                <w:szCs w:val="20"/>
              </w:rPr>
              <w:t>sociodemografice</w:t>
            </w:r>
            <w:proofErr w:type="spellEnd"/>
            <w:r>
              <w:rPr>
                <w:b/>
                <w:sz w:val="20"/>
                <w:szCs w:val="20"/>
              </w:rPr>
              <w:t xml:space="preserve"> și sociale specifice</w:t>
            </w:r>
          </w:p>
        </w:tc>
      </w:tr>
      <w:tr w:rsidR="00337281" w:rsidRPr="00BB5807" w14:paraId="3FCE0CFB" w14:textId="77777777" w:rsidTr="00D33CBC">
        <w:tc>
          <w:tcPr>
            <w:tcW w:w="624" w:type="dxa"/>
          </w:tcPr>
          <w:p w14:paraId="35952890" w14:textId="77777777" w:rsidR="00337281" w:rsidRPr="00BB5807" w:rsidRDefault="00337281" w:rsidP="00D33CBC">
            <w:pPr>
              <w:jc w:val="center"/>
              <w:rPr>
                <w:sz w:val="20"/>
                <w:szCs w:val="20"/>
              </w:rPr>
            </w:pPr>
            <w:r w:rsidRPr="00BB5807">
              <w:rPr>
                <w:sz w:val="20"/>
                <w:szCs w:val="20"/>
              </w:rPr>
              <w:t>1.</w:t>
            </w:r>
          </w:p>
        </w:tc>
        <w:tc>
          <w:tcPr>
            <w:tcW w:w="1138" w:type="dxa"/>
          </w:tcPr>
          <w:p w14:paraId="3641E42B" w14:textId="5B7F30B1" w:rsidR="00337281" w:rsidRPr="00BB5807" w:rsidRDefault="00337281" w:rsidP="00D33CBC">
            <w:pPr>
              <w:jc w:val="center"/>
              <w:rPr>
                <w:sz w:val="20"/>
                <w:szCs w:val="20"/>
              </w:rPr>
            </w:pPr>
            <w:r>
              <w:rPr>
                <w:sz w:val="20"/>
                <w:szCs w:val="20"/>
              </w:rPr>
              <w:t>IIS_</w:t>
            </w:r>
            <w:r w:rsidRPr="00BB5807">
              <w:rPr>
                <w:sz w:val="20"/>
                <w:szCs w:val="20"/>
              </w:rPr>
              <w:t>1</w:t>
            </w:r>
          </w:p>
        </w:tc>
        <w:tc>
          <w:tcPr>
            <w:tcW w:w="1181" w:type="dxa"/>
          </w:tcPr>
          <w:p w14:paraId="18DB26E1" w14:textId="73389CE4" w:rsidR="00337281" w:rsidRPr="00BB5807" w:rsidRDefault="00337281" w:rsidP="00D33CBC">
            <w:pPr>
              <w:jc w:val="center"/>
              <w:rPr>
                <w:sz w:val="20"/>
                <w:szCs w:val="20"/>
                <w:lang w:val="it-IT"/>
              </w:rPr>
            </w:pPr>
            <w:r>
              <w:rPr>
                <w:sz w:val="20"/>
                <w:szCs w:val="20"/>
                <w:lang w:val="it-IT"/>
              </w:rPr>
              <w:t>41</w:t>
            </w:r>
          </w:p>
        </w:tc>
        <w:tc>
          <w:tcPr>
            <w:tcW w:w="6691" w:type="dxa"/>
          </w:tcPr>
          <w:p w14:paraId="2A6F56BD" w14:textId="574172AD" w:rsidR="00337281" w:rsidRPr="00BB5807" w:rsidRDefault="00337281" w:rsidP="00D33CBC">
            <w:pPr>
              <w:rPr>
                <w:sz w:val="20"/>
                <w:szCs w:val="20"/>
                <w:lang w:val="it-IT"/>
              </w:rPr>
            </w:pPr>
            <w:r>
              <w:rPr>
                <w:sz w:val="20"/>
                <w:szCs w:val="20"/>
                <w:lang w:val="it-IT"/>
              </w:rPr>
              <w:t>Divorțată, 3 copii în îngrijire (3,6 și 12 ani) și mama țintuită la pat</w:t>
            </w:r>
          </w:p>
        </w:tc>
      </w:tr>
      <w:tr w:rsidR="00337281" w:rsidRPr="00BB5807" w14:paraId="025CD45D" w14:textId="77777777" w:rsidTr="00D33CBC">
        <w:tc>
          <w:tcPr>
            <w:tcW w:w="624" w:type="dxa"/>
          </w:tcPr>
          <w:p w14:paraId="5ED4C190" w14:textId="77777777" w:rsidR="00337281" w:rsidRPr="00BB5807" w:rsidRDefault="00337281" w:rsidP="00D33CBC">
            <w:pPr>
              <w:jc w:val="center"/>
              <w:rPr>
                <w:sz w:val="20"/>
                <w:szCs w:val="20"/>
              </w:rPr>
            </w:pPr>
            <w:r w:rsidRPr="00BB5807">
              <w:rPr>
                <w:sz w:val="20"/>
                <w:szCs w:val="20"/>
              </w:rPr>
              <w:t>2.</w:t>
            </w:r>
          </w:p>
        </w:tc>
        <w:tc>
          <w:tcPr>
            <w:tcW w:w="1138" w:type="dxa"/>
          </w:tcPr>
          <w:p w14:paraId="23129CFD" w14:textId="22AA1D73" w:rsidR="00337281" w:rsidRPr="00BB5807" w:rsidRDefault="00337281" w:rsidP="00D33CBC">
            <w:pPr>
              <w:jc w:val="center"/>
              <w:rPr>
                <w:sz w:val="20"/>
                <w:szCs w:val="20"/>
              </w:rPr>
            </w:pPr>
            <w:r>
              <w:rPr>
                <w:sz w:val="20"/>
                <w:szCs w:val="20"/>
              </w:rPr>
              <w:t>IIS</w:t>
            </w:r>
            <w:r w:rsidRPr="00BB5807">
              <w:rPr>
                <w:sz w:val="20"/>
                <w:szCs w:val="20"/>
              </w:rPr>
              <w:t>_2</w:t>
            </w:r>
          </w:p>
        </w:tc>
        <w:tc>
          <w:tcPr>
            <w:tcW w:w="1181" w:type="dxa"/>
          </w:tcPr>
          <w:p w14:paraId="1C1D4A10" w14:textId="32AA4DA7" w:rsidR="00337281" w:rsidRPr="00BB5807" w:rsidRDefault="00337281" w:rsidP="00D33CBC">
            <w:pPr>
              <w:jc w:val="center"/>
              <w:rPr>
                <w:sz w:val="20"/>
                <w:szCs w:val="20"/>
                <w:lang w:val="it-IT"/>
              </w:rPr>
            </w:pPr>
            <w:r>
              <w:rPr>
                <w:sz w:val="20"/>
                <w:szCs w:val="20"/>
                <w:lang w:val="it-IT"/>
              </w:rPr>
              <w:t>40</w:t>
            </w:r>
          </w:p>
        </w:tc>
        <w:tc>
          <w:tcPr>
            <w:tcW w:w="6691" w:type="dxa"/>
          </w:tcPr>
          <w:p w14:paraId="2AAF0B79" w14:textId="439A60C0" w:rsidR="00337281" w:rsidRPr="00BB5807" w:rsidRDefault="00337281" w:rsidP="00D33CBC">
            <w:pPr>
              <w:rPr>
                <w:sz w:val="20"/>
                <w:szCs w:val="20"/>
                <w:lang w:val="it-IT"/>
              </w:rPr>
            </w:pPr>
            <w:r>
              <w:rPr>
                <w:sz w:val="20"/>
                <w:szCs w:val="20"/>
                <w:lang w:val="it-IT"/>
              </w:rPr>
              <w:t xml:space="preserve">Divorțată, 2 copii în îngrijire (10 și 12 ani) </w:t>
            </w:r>
          </w:p>
        </w:tc>
      </w:tr>
      <w:tr w:rsidR="00337281" w:rsidRPr="00BB5807" w14:paraId="2E03BA70" w14:textId="77777777" w:rsidTr="00D33CBC">
        <w:tc>
          <w:tcPr>
            <w:tcW w:w="624" w:type="dxa"/>
          </w:tcPr>
          <w:p w14:paraId="3E4B9FD8" w14:textId="77777777" w:rsidR="00337281" w:rsidRPr="00BB5807" w:rsidRDefault="00337281" w:rsidP="00D33CBC">
            <w:pPr>
              <w:jc w:val="center"/>
              <w:rPr>
                <w:sz w:val="20"/>
                <w:szCs w:val="20"/>
              </w:rPr>
            </w:pPr>
            <w:r w:rsidRPr="00BB5807">
              <w:rPr>
                <w:sz w:val="20"/>
                <w:szCs w:val="20"/>
              </w:rPr>
              <w:t>3.</w:t>
            </w:r>
          </w:p>
        </w:tc>
        <w:tc>
          <w:tcPr>
            <w:tcW w:w="1138" w:type="dxa"/>
          </w:tcPr>
          <w:p w14:paraId="763FF3D0" w14:textId="73C7AEEA" w:rsidR="00337281" w:rsidRPr="00BB5807" w:rsidRDefault="00337281" w:rsidP="00D33CBC">
            <w:pPr>
              <w:jc w:val="center"/>
              <w:rPr>
                <w:sz w:val="20"/>
                <w:szCs w:val="20"/>
              </w:rPr>
            </w:pPr>
            <w:r>
              <w:rPr>
                <w:sz w:val="20"/>
                <w:szCs w:val="20"/>
              </w:rPr>
              <w:t>IIS_</w:t>
            </w:r>
            <w:r w:rsidRPr="00BB5807">
              <w:rPr>
                <w:sz w:val="20"/>
                <w:szCs w:val="20"/>
              </w:rPr>
              <w:t>3</w:t>
            </w:r>
          </w:p>
        </w:tc>
        <w:tc>
          <w:tcPr>
            <w:tcW w:w="1181" w:type="dxa"/>
          </w:tcPr>
          <w:p w14:paraId="0E797B4F" w14:textId="43EFAD1F" w:rsidR="00337281" w:rsidRPr="00BB5807" w:rsidRDefault="00337281" w:rsidP="00D33CBC">
            <w:pPr>
              <w:jc w:val="center"/>
              <w:rPr>
                <w:sz w:val="20"/>
                <w:szCs w:val="20"/>
              </w:rPr>
            </w:pPr>
            <w:r>
              <w:rPr>
                <w:sz w:val="20"/>
                <w:szCs w:val="20"/>
              </w:rPr>
              <w:t>28</w:t>
            </w:r>
          </w:p>
        </w:tc>
        <w:tc>
          <w:tcPr>
            <w:tcW w:w="6691" w:type="dxa"/>
          </w:tcPr>
          <w:p w14:paraId="657C4C34" w14:textId="0EB4ED56" w:rsidR="00337281" w:rsidRPr="00BB5807" w:rsidRDefault="00337281" w:rsidP="00D33CBC">
            <w:pPr>
              <w:rPr>
                <w:sz w:val="20"/>
                <w:szCs w:val="20"/>
              </w:rPr>
            </w:pPr>
            <w:r>
              <w:rPr>
                <w:sz w:val="20"/>
                <w:szCs w:val="20"/>
                <w:lang w:val="it-IT"/>
              </w:rPr>
              <w:t>Divorțată, 1 copil în îngrijire (6 ani)</w:t>
            </w:r>
          </w:p>
        </w:tc>
      </w:tr>
      <w:tr w:rsidR="00337281" w:rsidRPr="00BB5807" w14:paraId="47E65F2C" w14:textId="77777777" w:rsidTr="00D33CBC">
        <w:tc>
          <w:tcPr>
            <w:tcW w:w="624" w:type="dxa"/>
          </w:tcPr>
          <w:p w14:paraId="6014150E" w14:textId="77777777" w:rsidR="00337281" w:rsidRPr="00BB5807" w:rsidRDefault="00337281" w:rsidP="00D33CBC">
            <w:pPr>
              <w:jc w:val="center"/>
              <w:rPr>
                <w:sz w:val="20"/>
                <w:szCs w:val="20"/>
              </w:rPr>
            </w:pPr>
            <w:r w:rsidRPr="00BB5807">
              <w:rPr>
                <w:sz w:val="20"/>
                <w:szCs w:val="20"/>
              </w:rPr>
              <w:t>4.</w:t>
            </w:r>
          </w:p>
        </w:tc>
        <w:tc>
          <w:tcPr>
            <w:tcW w:w="1138" w:type="dxa"/>
          </w:tcPr>
          <w:p w14:paraId="7D78A707" w14:textId="00587769" w:rsidR="00337281" w:rsidRPr="00BB5807" w:rsidRDefault="00337281" w:rsidP="00D33CBC">
            <w:pPr>
              <w:jc w:val="center"/>
              <w:rPr>
                <w:sz w:val="20"/>
                <w:szCs w:val="20"/>
              </w:rPr>
            </w:pPr>
            <w:r>
              <w:rPr>
                <w:sz w:val="20"/>
                <w:szCs w:val="20"/>
              </w:rPr>
              <w:t>IIS</w:t>
            </w:r>
            <w:r w:rsidRPr="00BB5807">
              <w:rPr>
                <w:sz w:val="20"/>
                <w:szCs w:val="20"/>
              </w:rPr>
              <w:t>_4</w:t>
            </w:r>
          </w:p>
        </w:tc>
        <w:tc>
          <w:tcPr>
            <w:tcW w:w="1181" w:type="dxa"/>
          </w:tcPr>
          <w:p w14:paraId="18ACBBCB" w14:textId="6E21F1FC" w:rsidR="00337281" w:rsidRPr="00BB5807" w:rsidRDefault="00337281" w:rsidP="00D33CBC">
            <w:pPr>
              <w:jc w:val="center"/>
              <w:rPr>
                <w:sz w:val="20"/>
                <w:szCs w:val="20"/>
              </w:rPr>
            </w:pPr>
            <w:r>
              <w:rPr>
                <w:sz w:val="20"/>
                <w:szCs w:val="20"/>
              </w:rPr>
              <w:t>34</w:t>
            </w:r>
          </w:p>
        </w:tc>
        <w:tc>
          <w:tcPr>
            <w:tcW w:w="6691" w:type="dxa"/>
          </w:tcPr>
          <w:p w14:paraId="35AD2527" w14:textId="1B99DF37" w:rsidR="00337281" w:rsidRPr="00BB5807" w:rsidRDefault="00337281" w:rsidP="00D33CBC">
            <w:pPr>
              <w:rPr>
                <w:sz w:val="20"/>
                <w:szCs w:val="20"/>
              </w:rPr>
            </w:pPr>
            <w:r>
              <w:rPr>
                <w:sz w:val="20"/>
                <w:szCs w:val="20"/>
                <w:lang w:val="it-IT"/>
              </w:rPr>
              <w:t>Căsătorită, 1 copil în îngrijire cu dizabilități (ADHD) de 7 ani</w:t>
            </w:r>
          </w:p>
        </w:tc>
      </w:tr>
      <w:tr w:rsidR="00337281" w:rsidRPr="00BB5807" w14:paraId="2F08CCB0" w14:textId="77777777" w:rsidTr="00D33CBC">
        <w:tc>
          <w:tcPr>
            <w:tcW w:w="624" w:type="dxa"/>
          </w:tcPr>
          <w:p w14:paraId="6BDDE8C2" w14:textId="77777777" w:rsidR="00337281" w:rsidRPr="00BB5807" w:rsidRDefault="00337281" w:rsidP="00D33CBC">
            <w:pPr>
              <w:jc w:val="center"/>
              <w:rPr>
                <w:sz w:val="20"/>
                <w:szCs w:val="20"/>
              </w:rPr>
            </w:pPr>
            <w:r w:rsidRPr="00BB5807">
              <w:rPr>
                <w:sz w:val="20"/>
                <w:szCs w:val="20"/>
              </w:rPr>
              <w:t>5.</w:t>
            </w:r>
          </w:p>
        </w:tc>
        <w:tc>
          <w:tcPr>
            <w:tcW w:w="1138" w:type="dxa"/>
          </w:tcPr>
          <w:p w14:paraId="3B374925" w14:textId="5956649F" w:rsidR="00337281" w:rsidRPr="00BB5807" w:rsidRDefault="00337281" w:rsidP="00D33CBC">
            <w:pPr>
              <w:jc w:val="center"/>
              <w:rPr>
                <w:sz w:val="20"/>
                <w:szCs w:val="20"/>
              </w:rPr>
            </w:pPr>
            <w:r>
              <w:rPr>
                <w:sz w:val="20"/>
                <w:szCs w:val="20"/>
              </w:rPr>
              <w:t>IIS</w:t>
            </w:r>
            <w:r w:rsidRPr="00BB5807">
              <w:rPr>
                <w:sz w:val="20"/>
                <w:szCs w:val="20"/>
              </w:rPr>
              <w:t>_5</w:t>
            </w:r>
          </w:p>
        </w:tc>
        <w:tc>
          <w:tcPr>
            <w:tcW w:w="1181" w:type="dxa"/>
          </w:tcPr>
          <w:p w14:paraId="52FDF538" w14:textId="754B3A65" w:rsidR="00337281" w:rsidRPr="00BB5807" w:rsidRDefault="00337281" w:rsidP="00D33CBC">
            <w:pPr>
              <w:jc w:val="center"/>
              <w:rPr>
                <w:sz w:val="20"/>
                <w:szCs w:val="20"/>
              </w:rPr>
            </w:pPr>
            <w:r>
              <w:rPr>
                <w:sz w:val="20"/>
                <w:szCs w:val="20"/>
              </w:rPr>
              <w:t>38</w:t>
            </w:r>
          </w:p>
        </w:tc>
        <w:tc>
          <w:tcPr>
            <w:tcW w:w="6691" w:type="dxa"/>
          </w:tcPr>
          <w:p w14:paraId="73B54AF2" w14:textId="3F8855F8" w:rsidR="00337281" w:rsidRPr="00BB5807" w:rsidRDefault="00174F96" w:rsidP="00D33CBC">
            <w:pPr>
              <w:rPr>
                <w:sz w:val="20"/>
                <w:szCs w:val="20"/>
              </w:rPr>
            </w:pPr>
            <w:r>
              <w:rPr>
                <w:sz w:val="20"/>
                <w:szCs w:val="20"/>
                <w:lang w:val="it-IT"/>
              </w:rPr>
              <w:t>Separată, în proces de divorț, 2 copii în îngrijire (8 și 10 ani)</w:t>
            </w:r>
          </w:p>
        </w:tc>
      </w:tr>
    </w:tbl>
    <w:p w14:paraId="288980FC" w14:textId="54918F5E" w:rsidR="00BB5807" w:rsidRDefault="00BB5807" w:rsidP="00BB5807">
      <w:pPr>
        <w:spacing w:line="240" w:lineRule="auto"/>
        <w:rPr>
          <w:rStyle w:val="hps"/>
        </w:rPr>
      </w:pPr>
    </w:p>
    <w:p w14:paraId="208F7550" w14:textId="77FB7713" w:rsidR="00D33CBC" w:rsidRDefault="00D33CBC">
      <w:pPr>
        <w:spacing w:after="200"/>
        <w:rPr>
          <w:rStyle w:val="hps"/>
        </w:rPr>
      </w:pPr>
      <w:r>
        <w:rPr>
          <w:rStyle w:val="hps"/>
        </w:rPr>
        <w:br w:type="page"/>
      </w:r>
    </w:p>
    <w:p w14:paraId="30DEB2CC" w14:textId="77777777" w:rsidR="00D33CBC" w:rsidRDefault="00D33CBC" w:rsidP="00BB5807">
      <w:pPr>
        <w:spacing w:line="240" w:lineRule="auto"/>
        <w:rPr>
          <w:rStyle w:val="hps"/>
        </w:rPr>
        <w:sectPr w:rsidR="00D33CBC" w:rsidSect="005456CD">
          <w:footerReference w:type="default" r:id="rId32"/>
          <w:pgSz w:w="11907" w:h="16840" w:code="9"/>
          <w:pgMar w:top="1134" w:right="1134" w:bottom="1134" w:left="1134" w:header="709" w:footer="709" w:gutter="0"/>
          <w:cols w:space="708"/>
          <w:titlePg/>
          <w:docGrid w:linePitch="360"/>
        </w:sectPr>
      </w:pPr>
    </w:p>
    <w:p w14:paraId="051411F0" w14:textId="27317EEB" w:rsidR="00D33CBC" w:rsidRPr="00D33CBC" w:rsidRDefault="00D33CBC" w:rsidP="00D33CBC">
      <w:pPr>
        <w:pStyle w:val="Heading2"/>
        <w:spacing w:before="0" w:after="200"/>
        <w:rPr>
          <w:rStyle w:val="hps"/>
          <w:rFonts w:ascii="Segoe UI" w:hAnsi="Segoe UI" w:cs="Segoe UI"/>
          <w:b/>
          <w:bCs/>
          <w:color w:val="auto"/>
          <w:sz w:val="28"/>
          <w:szCs w:val="28"/>
        </w:rPr>
      </w:pPr>
      <w:bookmarkStart w:id="93" w:name="_Toc215400593"/>
      <w:r w:rsidRPr="00D33CBC">
        <w:rPr>
          <w:rStyle w:val="hps"/>
          <w:rFonts w:ascii="Segoe UI" w:hAnsi="Segoe UI" w:cs="Segoe UI"/>
          <w:b/>
          <w:bCs/>
          <w:color w:val="auto"/>
          <w:sz w:val="28"/>
          <w:szCs w:val="28"/>
        </w:rPr>
        <w:lastRenderedPageBreak/>
        <w:t>Anexa 2. Rezultate ale cercetării cantitative pe UTA</w:t>
      </w:r>
      <w:bookmarkEnd w:id="93"/>
    </w:p>
    <w:p w14:paraId="2BE80D08" w14:textId="77777777" w:rsidR="008D3418" w:rsidRPr="008D3418" w:rsidRDefault="008D3418" w:rsidP="008D3418">
      <w:pPr>
        <w:jc w:val="both"/>
        <w:rPr>
          <w:b/>
          <w:bCs/>
        </w:rPr>
      </w:pPr>
      <w:r w:rsidRPr="008D3418">
        <w:rPr>
          <w:b/>
          <w:bCs/>
        </w:rPr>
        <w:t>Tabelul 1. Disponibilitatea percepută a serviciilor adresate femeilor, pe UAT</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00FE15CE" w14:textId="77777777" w:rsidTr="008D3418">
        <w:trPr>
          <w:trHeight w:val="492"/>
        </w:trPr>
        <w:tc>
          <w:tcPr>
            <w:tcW w:w="6514" w:type="dxa"/>
            <w:shd w:val="clear" w:color="auto" w:fill="92CDDC" w:themeFill="accent5" w:themeFillTint="99"/>
            <w:noWrap/>
            <w:hideMark/>
          </w:tcPr>
          <w:p w14:paraId="0048BAE3"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013634D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1794D8B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4449F14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63BB04D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18B4AAB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6605A0FE"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32AA2AF3" w14:textId="77777777" w:rsidTr="008D3418">
        <w:trPr>
          <w:trHeight w:val="300"/>
        </w:trPr>
        <w:tc>
          <w:tcPr>
            <w:tcW w:w="6514" w:type="dxa"/>
            <w:noWrap/>
            <w:hideMark/>
          </w:tcPr>
          <w:p w14:paraId="2E973809"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Servicii psihologice gratuite</w:t>
            </w:r>
          </w:p>
        </w:tc>
        <w:tc>
          <w:tcPr>
            <w:tcW w:w="1417" w:type="dxa"/>
            <w:noWrap/>
            <w:vAlign w:val="center"/>
            <w:hideMark/>
          </w:tcPr>
          <w:p w14:paraId="7A4D6D9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69%</w:t>
            </w:r>
          </w:p>
        </w:tc>
        <w:tc>
          <w:tcPr>
            <w:tcW w:w="1418" w:type="dxa"/>
            <w:noWrap/>
            <w:vAlign w:val="center"/>
            <w:hideMark/>
          </w:tcPr>
          <w:p w14:paraId="0772014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44%</w:t>
            </w:r>
          </w:p>
        </w:tc>
        <w:tc>
          <w:tcPr>
            <w:tcW w:w="1418" w:type="dxa"/>
            <w:noWrap/>
            <w:vAlign w:val="center"/>
            <w:hideMark/>
          </w:tcPr>
          <w:p w14:paraId="3BA8B52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42%</w:t>
            </w:r>
          </w:p>
        </w:tc>
        <w:tc>
          <w:tcPr>
            <w:tcW w:w="1418" w:type="dxa"/>
            <w:noWrap/>
            <w:vAlign w:val="center"/>
            <w:hideMark/>
          </w:tcPr>
          <w:p w14:paraId="5239516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36%</w:t>
            </w:r>
          </w:p>
        </w:tc>
        <w:tc>
          <w:tcPr>
            <w:tcW w:w="1418" w:type="dxa"/>
            <w:noWrap/>
            <w:vAlign w:val="center"/>
            <w:hideMark/>
          </w:tcPr>
          <w:p w14:paraId="7BF4F93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37%</w:t>
            </w:r>
          </w:p>
        </w:tc>
        <w:tc>
          <w:tcPr>
            <w:tcW w:w="1418" w:type="dxa"/>
            <w:noWrap/>
            <w:vAlign w:val="center"/>
            <w:hideMark/>
          </w:tcPr>
          <w:p w14:paraId="000AA009"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46%</w:t>
            </w:r>
          </w:p>
        </w:tc>
      </w:tr>
      <w:tr w:rsidR="008D3418" w:rsidRPr="008D3418" w14:paraId="48442183" w14:textId="77777777" w:rsidTr="008D3418">
        <w:trPr>
          <w:trHeight w:val="288"/>
        </w:trPr>
        <w:tc>
          <w:tcPr>
            <w:tcW w:w="6514" w:type="dxa"/>
            <w:noWrap/>
            <w:hideMark/>
          </w:tcPr>
          <w:p w14:paraId="453E702A"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Asistență juridică gratuită</w:t>
            </w:r>
          </w:p>
        </w:tc>
        <w:tc>
          <w:tcPr>
            <w:tcW w:w="1417" w:type="dxa"/>
            <w:noWrap/>
            <w:vAlign w:val="center"/>
            <w:hideMark/>
          </w:tcPr>
          <w:p w14:paraId="0761D21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60%</w:t>
            </w:r>
          </w:p>
        </w:tc>
        <w:tc>
          <w:tcPr>
            <w:tcW w:w="1418" w:type="dxa"/>
            <w:noWrap/>
            <w:vAlign w:val="center"/>
            <w:hideMark/>
          </w:tcPr>
          <w:p w14:paraId="4EC5F6E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44%</w:t>
            </w:r>
          </w:p>
        </w:tc>
        <w:tc>
          <w:tcPr>
            <w:tcW w:w="1418" w:type="dxa"/>
            <w:noWrap/>
            <w:vAlign w:val="center"/>
            <w:hideMark/>
          </w:tcPr>
          <w:p w14:paraId="1B9EC6E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44%</w:t>
            </w:r>
          </w:p>
        </w:tc>
        <w:tc>
          <w:tcPr>
            <w:tcW w:w="1418" w:type="dxa"/>
            <w:noWrap/>
            <w:vAlign w:val="center"/>
            <w:hideMark/>
          </w:tcPr>
          <w:p w14:paraId="354064F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42%</w:t>
            </w:r>
          </w:p>
        </w:tc>
        <w:tc>
          <w:tcPr>
            <w:tcW w:w="1418" w:type="dxa"/>
            <w:noWrap/>
            <w:vAlign w:val="center"/>
            <w:hideMark/>
          </w:tcPr>
          <w:p w14:paraId="026EB05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34%</w:t>
            </w:r>
          </w:p>
        </w:tc>
        <w:tc>
          <w:tcPr>
            <w:tcW w:w="1418" w:type="dxa"/>
            <w:noWrap/>
            <w:vAlign w:val="center"/>
            <w:hideMark/>
          </w:tcPr>
          <w:p w14:paraId="6B7024E4"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45%</w:t>
            </w:r>
          </w:p>
        </w:tc>
      </w:tr>
      <w:tr w:rsidR="008D3418" w:rsidRPr="008D3418" w14:paraId="50BA0C77" w14:textId="77777777" w:rsidTr="008D3418">
        <w:trPr>
          <w:trHeight w:val="288"/>
        </w:trPr>
        <w:tc>
          <w:tcPr>
            <w:tcW w:w="6514" w:type="dxa"/>
            <w:noWrap/>
            <w:hideMark/>
          </w:tcPr>
          <w:p w14:paraId="78C67188"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Servicii sociale (asistență socială, centre comunitare etc.)</w:t>
            </w:r>
          </w:p>
        </w:tc>
        <w:tc>
          <w:tcPr>
            <w:tcW w:w="1417" w:type="dxa"/>
            <w:noWrap/>
            <w:vAlign w:val="center"/>
            <w:hideMark/>
          </w:tcPr>
          <w:p w14:paraId="6FFE718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77%</w:t>
            </w:r>
          </w:p>
        </w:tc>
        <w:tc>
          <w:tcPr>
            <w:tcW w:w="1418" w:type="dxa"/>
            <w:noWrap/>
            <w:vAlign w:val="center"/>
            <w:hideMark/>
          </w:tcPr>
          <w:p w14:paraId="0F56437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81%</w:t>
            </w:r>
          </w:p>
        </w:tc>
        <w:tc>
          <w:tcPr>
            <w:tcW w:w="1418" w:type="dxa"/>
            <w:noWrap/>
            <w:vAlign w:val="center"/>
            <w:hideMark/>
          </w:tcPr>
          <w:p w14:paraId="7B6672E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88%</w:t>
            </w:r>
          </w:p>
        </w:tc>
        <w:tc>
          <w:tcPr>
            <w:tcW w:w="1418" w:type="dxa"/>
            <w:noWrap/>
            <w:vAlign w:val="center"/>
            <w:hideMark/>
          </w:tcPr>
          <w:p w14:paraId="2453303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84%</w:t>
            </w:r>
          </w:p>
        </w:tc>
        <w:tc>
          <w:tcPr>
            <w:tcW w:w="1418" w:type="dxa"/>
            <w:noWrap/>
            <w:vAlign w:val="center"/>
            <w:hideMark/>
          </w:tcPr>
          <w:p w14:paraId="266D39E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80%</w:t>
            </w:r>
          </w:p>
        </w:tc>
        <w:tc>
          <w:tcPr>
            <w:tcW w:w="1418" w:type="dxa"/>
            <w:noWrap/>
            <w:vAlign w:val="center"/>
            <w:hideMark/>
          </w:tcPr>
          <w:p w14:paraId="4752DB76"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82%</w:t>
            </w:r>
          </w:p>
        </w:tc>
      </w:tr>
      <w:tr w:rsidR="008D3418" w:rsidRPr="008D3418" w14:paraId="1992BF96" w14:textId="77777777" w:rsidTr="008D3418">
        <w:trPr>
          <w:trHeight w:val="288"/>
        </w:trPr>
        <w:tc>
          <w:tcPr>
            <w:tcW w:w="6514" w:type="dxa"/>
            <w:noWrap/>
            <w:hideMark/>
          </w:tcPr>
          <w:p w14:paraId="0C7D1FD4"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Adăpost pentru femei sau familii în situații de criză</w:t>
            </w:r>
          </w:p>
        </w:tc>
        <w:tc>
          <w:tcPr>
            <w:tcW w:w="1417" w:type="dxa"/>
            <w:noWrap/>
            <w:vAlign w:val="center"/>
            <w:hideMark/>
          </w:tcPr>
          <w:p w14:paraId="373ABF6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65%</w:t>
            </w:r>
          </w:p>
        </w:tc>
        <w:tc>
          <w:tcPr>
            <w:tcW w:w="1418" w:type="dxa"/>
            <w:noWrap/>
            <w:vAlign w:val="center"/>
            <w:hideMark/>
          </w:tcPr>
          <w:p w14:paraId="63CD1BB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29%</w:t>
            </w:r>
          </w:p>
        </w:tc>
        <w:tc>
          <w:tcPr>
            <w:tcW w:w="1418" w:type="dxa"/>
            <w:noWrap/>
            <w:vAlign w:val="center"/>
            <w:hideMark/>
          </w:tcPr>
          <w:p w14:paraId="4EAD4B1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40%</w:t>
            </w:r>
          </w:p>
        </w:tc>
        <w:tc>
          <w:tcPr>
            <w:tcW w:w="1418" w:type="dxa"/>
            <w:noWrap/>
            <w:vAlign w:val="center"/>
            <w:hideMark/>
          </w:tcPr>
          <w:p w14:paraId="69279F9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42%</w:t>
            </w:r>
          </w:p>
        </w:tc>
        <w:tc>
          <w:tcPr>
            <w:tcW w:w="1418" w:type="dxa"/>
            <w:noWrap/>
            <w:vAlign w:val="center"/>
            <w:hideMark/>
          </w:tcPr>
          <w:p w14:paraId="3022D1C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33%</w:t>
            </w:r>
          </w:p>
        </w:tc>
        <w:tc>
          <w:tcPr>
            <w:tcW w:w="1418" w:type="dxa"/>
            <w:noWrap/>
            <w:vAlign w:val="center"/>
            <w:hideMark/>
          </w:tcPr>
          <w:p w14:paraId="42D5A7CA"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42%</w:t>
            </w:r>
          </w:p>
        </w:tc>
      </w:tr>
      <w:tr w:rsidR="008D3418" w:rsidRPr="008D3418" w14:paraId="0F4592FC" w14:textId="77777777" w:rsidTr="008D3418">
        <w:trPr>
          <w:trHeight w:val="288"/>
        </w:trPr>
        <w:tc>
          <w:tcPr>
            <w:tcW w:w="6514" w:type="dxa"/>
            <w:noWrap/>
            <w:hideMark/>
          </w:tcPr>
          <w:p w14:paraId="2DCC90BF"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Servicii de sănătate reproductivă și sprijin pentru mame</w:t>
            </w:r>
          </w:p>
        </w:tc>
        <w:tc>
          <w:tcPr>
            <w:tcW w:w="1417" w:type="dxa"/>
            <w:noWrap/>
            <w:vAlign w:val="center"/>
            <w:hideMark/>
          </w:tcPr>
          <w:p w14:paraId="1BD9AC2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50%</w:t>
            </w:r>
          </w:p>
        </w:tc>
        <w:tc>
          <w:tcPr>
            <w:tcW w:w="1418" w:type="dxa"/>
            <w:noWrap/>
            <w:vAlign w:val="center"/>
            <w:hideMark/>
          </w:tcPr>
          <w:p w14:paraId="08AE39E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40%</w:t>
            </w:r>
          </w:p>
        </w:tc>
        <w:tc>
          <w:tcPr>
            <w:tcW w:w="1418" w:type="dxa"/>
            <w:noWrap/>
            <w:vAlign w:val="center"/>
            <w:hideMark/>
          </w:tcPr>
          <w:p w14:paraId="1EF0DFD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44%</w:t>
            </w:r>
          </w:p>
        </w:tc>
        <w:tc>
          <w:tcPr>
            <w:tcW w:w="1418" w:type="dxa"/>
            <w:noWrap/>
            <w:vAlign w:val="center"/>
            <w:hideMark/>
          </w:tcPr>
          <w:p w14:paraId="19C7EB1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38%</w:t>
            </w:r>
          </w:p>
        </w:tc>
        <w:tc>
          <w:tcPr>
            <w:tcW w:w="1418" w:type="dxa"/>
            <w:noWrap/>
            <w:vAlign w:val="center"/>
            <w:hideMark/>
          </w:tcPr>
          <w:p w14:paraId="259181E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40%</w:t>
            </w:r>
          </w:p>
        </w:tc>
        <w:tc>
          <w:tcPr>
            <w:tcW w:w="1418" w:type="dxa"/>
            <w:noWrap/>
            <w:vAlign w:val="center"/>
            <w:hideMark/>
          </w:tcPr>
          <w:p w14:paraId="5A307000"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42%</w:t>
            </w:r>
          </w:p>
        </w:tc>
      </w:tr>
      <w:tr w:rsidR="008D3418" w:rsidRPr="008D3418" w14:paraId="0E7EA2E2" w14:textId="77777777" w:rsidTr="008D3418">
        <w:trPr>
          <w:trHeight w:val="288"/>
        </w:trPr>
        <w:tc>
          <w:tcPr>
            <w:tcW w:w="6514" w:type="dxa"/>
            <w:noWrap/>
            <w:hideMark/>
          </w:tcPr>
          <w:p w14:paraId="7B247EFF"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Linia telefonică gratuită pentru consiliere</w:t>
            </w:r>
          </w:p>
        </w:tc>
        <w:tc>
          <w:tcPr>
            <w:tcW w:w="1417" w:type="dxa"/>
            <w:noWrap/>
            <w:vAlign w:val="center"/>
            <w:hideMark/>
          </w:tcPr>
          <w:p w14:paraId="4228F85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63%</w:t>
            </w:r>
          </w:p>
        </w:tc>
        <w:tc>
          <w:tcPr>
            <w:tcW w:w="1418" w:type="dxa"/>
            <w:noWrap/>
            <w:vAlign w:val="center"/>
            <w:hideMark/>
          </w:tcPr>
          <w:p w14:paraId="38CC1D9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50%</w:t>
            </w:r>
          </w:p>
        </w:tc>
        <w:tc>
          <w:tcPr>
            <w:tcW w:w="1418" w:type="dxa"/>
            <w:noWrap/>
            <w:vAlign w:val="center"/>
            <w:hideMark/>
          </w:tcPr>
          <w:p w14:paraId="0998DB1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42%</w:t>
            </w:r>
          </w:p>
        </w:tc>
        <w:tc>
          <w:tcPr>
            <w:tcW w:w="1418" w:type="dxa"/>
            <w:noWrap/>
            <w:vAlign w:val="center"/>
            <w:hideMark/>
          </w:tcPr>
          <w:p w14:paraId="481AC18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52%</w:t>
            </w:r>
          </w:p>
        </w:tc>
        <w:tc>
          <w:tcPr>
            <w:tcW w:w="1418" w:type="dxa"/>
            <w:noWrap/>
            <w:vAlign w:val="center"/>
            <w:hideMark/>
          </w:tcPr>
          <w:p w14:paraId="457F114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44%</w:t>
            </w:r>
          </w:p>
        </w:tc>
        <w:tc>
          <w:tcPr>
            <w:tcW w:w="1418" w:type="dxa"/>
            <w:noWrap/>
            <w:vAlign w:val="center"/>
            <w:hideMark/>
          </w:tcPr>
          <w:p w14:paraId="36C71508"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50%</w:t>
            </w:r>
          </w:p>
        </w:tc>
      </w:tr>
      <w:tr w:rsidR="008D3418" w:rsidRPr="008D3418" w14:paraId="2A1808DD" w14:textId="77777777" w:rsidTr="008D3418">
        <w:trPr>
          <w:trHeight w:val="288"/>
        </w:trPr>
        <w:tc>
          <w:tcPr>
            <w:tcW w:w="6514" w:type="dxa"/>
            <w:noWrap/>
            <w:hideMark/>
          </w:tcPr>
          <w:p w14:paraId="2B3B7CD0"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Informații în situație de criză</w:t>
            </w:r>
          </w:p>
        </w:tc>
        <w:tc>
          <w:tcPr>
            <w:tcW w:w="1417" w:type="dxa"/>
            <w:noWrap/>
            <w:vAlign w:val="center"/>
            <w:hideMark/>
          </w:tcPr>
          <w:p w14:paraId="243000B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60%</w:t>
            </w:r>
          </w:p>
        </w:tc>
        <w:tc>
          <w:tcPr>
            <w:tcW w:w="1418" w:type="dxa"/>
            <w:noWrap/>
            <w:vAlign w:val="center"/>
            <w:hideMark/>
          </w:tcPr>
          <w:p w14:paraId="60976AE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48%</w:t>
            </w:r>
          </w:p>
        </w:tc>
        <w:tc>
          <w:tcPr>
            <w:tcW w:w="1418" w:type="dxa"/>
            <w:noWrap/>
            <w:vAlign w:val="center"/>
            <w:hideMark/>
          </w:tcPr>
          <w:p w14:paraId="2BEE042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52%</w:t>
            </w:r>
          </w:p>
        </w:tc>
        <w:tc>
          <w:tcPr>
            <w:tcW w:w="1418" w:type="dxa"/>
            <w:noWrap/>
            <w:vAlign w:val="center"/>
            <w:hideMark/>
          </w:tcPr>
          <w:p w14:paraId="65212D6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50%</w:t>
            </w:r>
          </w:p>
        </w:tc>
        <w:tc>
          <w:tcPr>
            <w:tcW w:w="1418" w:type="dxa"/>
            <w:noWrap/>
            <w:vAlign w:val="center"/>
            <w:hideMark/>
          </w:tcPr>
          <w:p w14:paraId="44D7598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40%</w:t>
            </w:r>
          </w:p>
        </w:tc>
        <w:tc>
          <w:tcPr>
            <w:tcW w:w="1418" w:type="dxa"/>
            <w:noWrap/>
            <w:vAlign w:val="center"/>
            <w:hideMark/>
          </w:tcPr>
          <w:p w14:paraId="14916D3A"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50%</w:t>
            </w:r>
          </w:p>
        </w:tc>
      </w:tr>
      <w:tr w:rsidR="008D3418" w:rsidRPr="008D3418" w14:paraId="1D86E4F2" w14:textId="77777777" w:rsidTr="008D3418">
        <w:trPr>
          <w:trHeight w:val="288"/>
        </w:trPr>
        <w:tc>
          <w:tcPr>
            <w:tcW w:w="6514" w:type="dxa"/>
            <w:noWrap/>
            <w:hideMark/>
          </w:tcPr>
          <w:p w14:paraId="7718C200"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Suport financiar</w:t>
            </w:r>
          </w:p>
        </w:tc>
        <w:tc>
          <w:tcPr>
            <w:tcW w:w="1417" w:type="dxa"/>
            <w:noWrap/>
            <w:vAlign w:val="center"/>
            <w:hideMark/>
          </w:tcPr>
          <w:p w14:paraId="0BD7714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31%</w:t>
            </w:r>
          </w:p>
        </w:tc>
        <w:tc>
          <w:tcPr>
            <w:tcW w:w="1418" w:type="dxa"/>
            <w:noWrap/>
            <w:vAlign w:val="center"/>
            <w:hideMark/>
          </w:tcPr>
          <w:p w14:paraId="6321DDF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19%</w:t>
            </w:r>
          </w:p>
        </w:tc>
        <w:tc>
          <w:tcPr>
            <w:tcW w:w="1418" w:type="dxa"/>
            <w:noWrap/>
            <w:vAlign w:val="center"/>
            <w:hideMark/>
          </w:tcPr>
          <w:p w14:paraId="254CAAB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24%</w:t>
            </w:r>
          </w:p>
        </w:tc>
        <w:tc>
          <w:tcPr>
            <w:tcW w:w="1418" w:type="dxa"/>
            <w:noWrap/>
            <w:vAlign w:val="center"/>
            <w:hideMark/>
          </w:tcPr>
          <w:p w14:paraId="093DF67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28%</w:t>
            </w:r>
          </w:p>
        </w:tc>
        <w:tc>
          <w:tcPr>
            <w:tcW w:w="1418" w:type="dxa"/>
            <w:noWrap/>
            <w:vAlign w:val="center"/>
            <w:hideMark/>
          </w:tcPr>
          <w:p w14:paraId="2925E23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27%</w:t>
            </w:r>
          </w:p>
        </w:tc>
        <w:tc>
          <w:tcPr>
            <w:tcW w:w="1418" w:type="dxa"/>
            <w:noWrap/>
            <w:vAlign w:val="center"/>
            <w:hideMark/>
          </w:tcPr>
          <w:p w14:paraId="2D652D48"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26%</w:t>
            </w:r>
          </w:p>
        </w:tc>
      </w:tr>
      <w:tr w:rsidR="008D3418" w:rsidRPr="008D3418" w14:paraId="2E91E3B2" w14:textId="77777777" w:rsidTr="008D3418">
        <w:trPr>
          <w:trHeight w:val="288"/>
        </w:trPr>
        <w:tc>
          <w:tcPr>
            <w:tcW w:w="6514" w:type="dxa"/>
            <w:noWrap/>
            <w:hideMark/>
          </w:tcPr>
          <w:p w14:paraId="5B09DDD2"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Suport în angajarea în câmpul muncii</w:t>
            </w:r>
          </w:p>
        </w:tc>
        <w:tc>
          <w:tcPr>
            <w:tcW w:w="1417" w:type="dxa"/>
            <w:noWrap/>
            <w:vAlign w:val="center"/>
            <w:hideMark/>
          </w:tcPr>
          <w:p w14:paraId="248FAD3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48%</w:t>
            </w:r>
          </w:p>
        </w:tc>
        <w:tc>
          <w:tcPr>
            <w:tcW w:w="1418" w:type="dxa"/>
            <w:noWrap/>
            <w:vAlign w:val="center"/>
            <w:hideMark/>
          </w:tcPr>
          <w:p w14:paraId="36F3D37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53%</w:t>
            </w:r>
          </w:p>
        </w:tc>
        <w:tc>
          <w:tcPr>
            <w:tcW w:w="1418" w:type="dxa"/>
            <w:noWrap/>
            <w:vAlign w:val="center"/>
            <w:hideMark/>
          </w:tcPr>
          <w:p w14:paraId="4305666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58%</w:t>
            </w:r>
          </w:p>
        </w:tc>
        <w:tc>
          <w:tcPr>
            <w:tcW w:w="1418" w:type="dxa"/>
            <w:noWrap/>
            <w:vAlign w:val="center"/>
            <w:hideMark/>
          </w:tcPr>
          <w:p w14:paraId="41378C1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60%</w:t>
            </w:r>
          </w:p>
        </w:tc>
        <w:tc>
          <w:tcPr>
            <w:tcW w:w="1418" w:type="dxa"/>
            <w:noWrap/>
            <w:vAlign w:val="center"/>
            <w:hideMark/>
          </w:tcPr>
          <w:p w14:paraId="0B06FB9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54%</w:t>
            </w:r>
          </w:p>
        </w:tc>
        <w:tc>
          <w:tcPr>
            <w:tcW w:w="1418" w:type="dxa"/>
            <w:noWrap/>
            <w:vAlign w:val="center"/>
            <w:hideMark/>
          </w:tcPr>
          <w:p w14:paraId="25EDCB02"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55%</w:t>
            </w:r>
          </w:p>
        </w:tc>
      </w:tr>
      <w:tr w:rsidR="008D3418" w:rsidRPr="008D3418" w14:paraId="5575E30A" w14:textId="77777777" w:rsidTr="008D3418">
        <w:trPr>
          <w:trHeight w:val="288"/>
        </w:trPr>
        <w:tc>
          <w:tcPr>
            <w:tcW w:w="6514" w:type="dxa"/>
            <w:noWrap/>
            <w:hideMark/>
          </w:tcPr>
          <w:p w14:paraId="2DD8E095"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Suport pentru inițierea unei activități generatoare de venit/unei afaceri</w:t>
            </w:r>
          </w:p>
        </w:tc>
        <w:tc>
          <w:tcPr>
            <w:tcW w:w="1417" w:type="dxa"/>
            <w:noWrap/>
            <w:vAlign w:val="center"/>
            <w:hideMark/>
          </w:tcPr>
          <w:p w14:paraId="742C817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35%</w:t>
            </w:r>
          </w:p>
        </w:tc>
        <w:tc>
          <w:tcPr>
            <w:tcW w:w="1418" w:type="dxa"/>
            <w:noWrap/>
            <w:vAlign w:val="center"/>
            <w:hideMark/>
          </w:tcPr>
          <w:p w14:paraId="6A6F2A5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35%</w:t>
            </w:r>
          </w:p>
        </w:tc>
        <w:tc>
          <w:tcPr>
            <w:tcW w:w="1418" w:type="dxa"/>
            <w:noWrap/>
            <w:vAlign w:val="center"/>
            <w:hideMark/>
          </w:tcPr>
          <w:p w14:paraId="45B908E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30%</w:t>
            </w:r>
          </w:p>
        </w:tc>
        <w:tc>
          <w:tcPr>
            <w:tcW w:w="1418" w:type="dxa"/>
            <w:noWrap/>
            <w:vAlign w:val="center"/>
            <w:hideMark/>
          </w:tcPr>
          <w:p w14:paraId="66984F7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20%</w:t>
            </w:r>
          </w:p>
        </w:tc>
        <w:tc>
          <w:tcPr>
            <w:tcW w:w="1418" w:type="dxa"/>
            <w:noWrap/>
            <w:vAlign w:val="center"/>
            <w:hideMark/>
          </w:tcPr>
          <w:p w14:paraId="7C2CE96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40%</w:t>
            </w:r>
          </w:p>
        </w:tc>
        <w:tc>
          <w:tcPr>
            <w:tcW w:w="1418" w:type="dxa"/>
            <w:noWrap/>
            <w:vAlign w:val="center"/>
            <w:hideMark/>
          </w:tcPr>
          <w:p w14:paraId="62042E6C"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32%</w:t>
            </w:r>
          </w:p>
        </w:tc>
      </w:tr>
      <w:tr w:rsidR="008D3418" w:rsidRPr="008D3418" w14:paraId="6F19D654" w14:textId="77777777" w:rsidTr="008D3418">
        <w:trPr>
          <w:trHeight w:val="288"/>
        </w:trPr>
        <w:tc>
          <w:tcPr>
            <w:tcW w:w="6514" w:type="dxa"/>
            <w:noWrap/>
            <w:hideMark/>
          </w:tcPr>
          <w:p w14:paraId="2693CF80"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Alte servicii, decât cele enumerate, pe care le pot accesa femeile, în caz de necesitate</w:t>
            </w:r>
          </w:p>
        </w:tc>
        <w:tc>
          <w:tcPr>
            <w:tcW w:w="1417" w:type="dxa"/>
            <w:noWrap/>
            <w:vAlign w:val="center"/>
            <w:hideMark/>
          </w:tcPr>
          <w:p w14:paraId="0F8C255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5%</w:t>
            </w:r>
          </w:p>
        </w:tc>
        <w:tc>
          <w:tcPr>
            <w:tcW w:w="1418" w:type="dxa"/>
            <w:noWrap/>
            <w:vAlign w:val="center"/>
            <w:hideMark/>
          </w:tcPr>
          <w:p w14:paraId="0E80304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13%</w:t>
            </w:r>
          </w:p>
        </w:tc>
        <w:tc>
          <w:tcPr>
            <w:tcW w:w="1418" w:type="dxa"/>
            <w:noWrap/>
            <w:vAlign w:val="center"/>
            <w:hideMark/>
          </w:tcPr>
          <w:p w14:paraId="66C9C35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4%</w:t>
            </w:r>
          </w:p>
        </w:tc>
        <w:tc>
          <w:tcPr>
            <w:tcW w:w="1418" w:type="dxa"/>
            <w:noWrap/>
            <w:vAlign w:val="center"/>
            <w:hideMark/>
          </w:tcPr>
          <w:p w14:paraId="655740A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6%</w:t>
            </w:r>
          </w:p>
        </w:tc>
        <w:tc>
          <w:tcPr>
            <w:tcW w:w="1418" w:type="dxa"/>
            <w:noWrap/>
            <w:vAlign w:val="center"/>
            <w:hideMark/>
          </w:tcPr>
          <w:p w14:paraId="5F596B3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17%</w:t>
            </w:r>
          </w:p>
        </w:tc>
        <w:tc>
          <w:tcPr>
            <w:tcW w:w="1418" w:type="dxa"/>
            <w:noWrap/>
            <w:vAlign w:val="center"/>
            <w:hideMark/>
          </w:tcPr>
          <w:p w14:paraId="0473F20F"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9%</w:t>
            </w:r>
          </w:p>
        </w:tc>
      </w:tr>
    </w:tbl>
    <w:p w14:paraId="4D404D26" w14:textId="77777777" w:rsidR="008D3418" w:rsidRPr="008D3418" w:rsidRDefault="008D3418" w:rsidP="008D3418">
      <w:pPr>
        <w:jc w:val="both"/>
      </w:pPr>
    </w:p>
    <w:p w14:paraId="36DC95BA" w14:textId="77777777" w:rsidR="008D3418" w:rsidRPr="008D3418" w:rsidRDefault="008D3418" w:rsidP="008D3418">
      <w:pPr>
        <w:jc w:val="both"/>
      </w:pPr>
    </w:p>
    <w:p w14:paraId="4768E220" w14:textId="77777777" w:rsidR="008D3418" w:rsidRPr="008D3418" w:rsidRDefault="008D3418" w:rsidP="008D3418">
      <w:r w:rsidRPr="008D3418">
        <w:br w:type="page"/>
      </w:r>
    </w:p>
    <w:p w14:paraId="1DB7D280" w14:textId="77777777" w:rsidR="008D3418" w:rsidRPr="008D3418" w:rsidRDefault="008D3418" w:rsidP="008D3418">
      <w:pPr>
        <w:jc w:val="both"/>
        <w:rPr>
          <w:b/>
          <w:bCs/>
          <w:i/>
          <w:iCs/>
        </w:rPr>
      </w:pPr>
      <w:r w:rsidRPr="008D3418">
        <w:rPr>
          <w:b/>
          <w:bCs/>
        </w:rPr>
        <w:lastRenderedPageBreak/>
        <w:t xml:space="preserve">Tabelul 2.1 Accesarea serviciilor esențiale de către femei, în ultimii 3 ani, pe UAT </w:t>
      </w:r>
      <w:r w:rsidRPr="008D3418">
        <w:rPr>
          <w:b/>
          <w:bCs/>
          <w:i/>
          <w:iCs/>
        </w:rPr>
        <w:t>(N=233, doar femeile care au declarat că cunosc despre existența serviciilor)</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4DB1A260" w14:textId="77777777" w:rsidTr="008D3418">
        <w:trPr>
          <w:trHeight w:val="492"/>
        </w:trPr>
        <w:tc>
          <w:tcPr>
            <w:tcW w:w="6514" w:type="dxa"/>
            <w:shd w:val="clear" w:color="auto" w:fill="92CDDC" w:themeFill="accent5" w:themeFillTint="99"/>
            <w:noWrap/>
            <w:hideMark/>
          </w:tcPr>
          <w:p w14:paraId="3013290E"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6A1ACC8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2125846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37562F9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006BFC6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49BF121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42262DA3"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73EA10F5" w14:textId="77777777" w:rsidTr="008D3418">
        <w:trPr>
          <w:trHeight w:val="300"/>
        </w:trPr>
        <w:tc>
          <w:tcPr>
            <w:tcW w:w="6514" w:type="dxa"/>
            <w:noWrap/>
          </w:tcPr>
          <w:p w14:paraId="32AF26C0"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Da</w:t>
            </w:r>
          </w:p>
        </w:tc>
        <w:tc>
          <w:tcPr>
            <w:tcW w:w="1417" w:type="dxa"/>
            <w:noWrap/>
            <w:vAlign w:val="center"/>
          </w:tcPr>
          <w:p w14:paraId="046E607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41%</w:t>
            </w:r>
          </w:p>
        </w:tc>
        <w:tc>
          <w:tcPr>
            <w:tcW w:w="1418" w:type="dxa"/>
            <w:noWrap/>
            <w:vAlign w:val="center"/>
          </w:tcPr>
          <w:p w14:paraId="1978022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26%</w:t>
            </w:r>
          </w:p>
        </w:tc>
        <w:tc>
          <w:tcPr>
            <w:tcW w:w="1418" w:type="dxa"/>
            <w:noWrap/>
            <w:vAlign w:val="center"/>
          </w:tcPr>
          <w:p w14:paraId="2BF7B09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22%</w:t>
            </w:r>
          </w:p>
        </w:tc>
        <w:tc>
          <w:tcPr>
            <w:tcW w:w="1418" w:type="dxa"/>
            <w:noWrap/>
            <w:vAlign w:val="center"/>
          </w:tcPr>
          <w:p w14:paraId="583D841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19%</w:t>
            </w:r>
          </w:p>
        </w:tc>
        <w:tc>
          <w:tcPr>
            <w:tcW w:w="1418" w:type="dxa"/>
            <w:noWrap/>
            <w:vAlign w:val="center"/>
          </w:tcPr>
          <w:p w14:paraId="4B004E6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29%</w:t>
            </w:r>
          </w:p>
        </w:tc>
        <w:tc>
          <w:tcPr>
            <w:tcW w:w="1418" w:type="dxa"/>
            <w:noWrap/>
            <w:vAlign w:val="center"/>
            <w:hideMark/>
          </w:tcPr>
          <w:p w14:paraId="65CC912B"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27%</w:t>
            </w:r>
          </w:p>
        </w:tc>
      </w:tr>
      <w:tr w:rsidR="008D3418" w:rsidRPr="008D3418" w14:paraId="4AFE21A9" w14:textId="77777777" w:rsidTr="008D3418">
        <w:trPr>
          <w:trHeight w:val="288"/>
        </w:trPr>
        <w:tc>
          <w:tcPr>
            <w:tcW w:w="6514" w:type="dxa"/>
            <w:noWrap/>
          </w:tcPr>
          <w:p w14:paraId="75998E3F"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Nu</w:t>
            </w:r>
          </w:p>
        </w:tc>
        <w:tc>
          <w:tcPr>
            <w:tcW w:w="1417" w:type="dxa"/>
            <w:noWrap/>
            <w:vAlign w:val="center"/>
          </w:tcPr>
          <w:p w14:paraId="1EF301D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49%</w:t>
            </w:r>
          </w:p>
        </w:tc>
        <w:tc>
          <w:tcPr>
            <w:tcW w:w="1418" w:type="dxa"/>
            <w:noWrap/>
            <w:vAlign w:val="center"/>
          </w:tcPr>
          <w:p w14:paraId="6B9A982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72%</w:t>
            </w:r>
          </w:p>
        </w:tc>
        <w:tc>
          <w:tcPr>
            <w:tcW w:w="1418" w:type="dxa"/>
            <w:noWrap/>
            <w:vAlign w:val="center"/>
          </w:tcPr>
          <w:p w14:paraId="24CC047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74%</w:t>
            </w:r>
          </w:p>
        </w:tc>
        <w:tc>
          <w:tcPr>
            <w:tcW w:w="1418" w:type="dxa"/>
            <w:noWrap/>
            <w:vAlign w:val="center"/>
          </w:tcPr>
          <w:p w14:paraId="41D3D2B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74%</w:t>
            </w:r>
          </w:p>
        </w:tc>
        <w:tc>
          <w:tcPr>
            <w:tcW w:w="1418" w:type="dxa"/>
            <w:noWrap/>
            <w:vAlign w:val="center"/>
          </w:tcPr>
          <w:p w14:paraId="7648C5D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59%</w:t>
            </w:r>
          </w:p>
        </w:tc>
        <w:tc>
          <w:tcPr>
            <w:tcW w:w="1418" w:type="dxa"/>
            <w:noWrap/>
            <w:vAlign w:val="center"/>
            <w:hideMark/>
          </w:tcPr>
          <w:p w14:paraId="60DAF537"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65%</w:t>
            </w:r>
          </w:p>
        </w:tc>
      </w:tr>
      <w:tr w:rsidR="008D3418" w:rsidRPr="008D3418" w14:paraId="46A05C95" w14:textId="77777777" w:rsidTr="008D3418">
        <w:trPr>
          <w:trHeight w:val="288"/>
        </w:trPr>
        <w:tc>
          <w:tcPr>
            <w:tcW w:w="6514" w:type="dxa"/>
            <w:noWrap/>
          </w:tcPr>
          <w:p w14:paraId="125E32B4"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Nu țin minte</w:t>
            </w:r>
          </w:p>
        </w:tc>
        <w:tc>
          <w:tcPr>
            <w:tcW w:w="1417" w:type="dxa"/>
            <w:noWrap/>
            <w:vAlign w:val="center"/>
          </w:tcPr>
          <w:p w14:paraId="42CBE2D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10%</w:t>
            </w:r>
          </w:p>
        </w:tc>
        <w:tc>
          <w:tcPr>
            <w:tcW w:w="1418" w:type="dxa"/>
            <w:noWrap/>
            <w:vAlign w:val="center"/>
          </w:tcPr>
          <w:p w14:paraId="22CABFA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w:t>
            </w:r>
          </w:p>
        </w:tc>
        <w:tc>
          <w:tcPr>
            <w:tcW w:w="1418" w:type="dxa"/>
            <w:noWrap/>
            <w:vAlign w:val="center"/>
          </w:tcPr>
          <w:p w14:paraId="572655A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w:t>
            </w:r>
          </w:p>
        </w:tc>
        <w:tc>
          <w:tcPr>
            <w:tcW w:w="1418" w:type="dxa"/>
            <w:noWrap/>
            <w:vAlign w:val="center"/>
          </w:tcPr>
          <w:p w14:paraId="74B1FE6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w:t>
            </w:r>
          </w:p>
        </w:tc>
        <w:tc>
          <w:tcPr>
            <w:tcW w:w="1418" w:type="dxa"/>
            <w:noWrap/>
            <w:vAlign w:val="center"/>
          </w:tcPr>
          <w:p w14:paraId="6B78A6F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13%</w:t>
            </w:r>
          </w:p>
        </w:tc>
        <w:tc>
          <w:tcPr>
            <w:tcW w:w="1418" w:type="dxa"/>
            <w:noWrap/>
            <w:vAlign w:val="center"/>
            <w:hideMark/>
          </w:tcPr>
          <w:p w14:paraId="0EAAB9A3"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7%</w:t>
            </w:r>
          </w:p>
        </w:tc>
      </w:tr>
      <w:tr w:rsidR="008D3418" w:rsidRPr="008D3418" w14:paraId="1C199625" w14:textId="77777777" w:rsidTr="008D3418">
        <w:trPr>
          <w:trHeight w:val="288"/>
        </w:trPr>
        <w:tc>
          <w:tcPr>
            <w:tcW w:w="6514" w:type="dxa"/>
            <w:noWrap/>
          </w:tcPr>
          <w:p w14:paraId="110CAD14" w14:textId="77777777" w:rsidR="008D3418" w:rsidRPr="008D3418" w:rsidRDefault="008D3418" w:rsidP="008D3418">
            <w:pPr>
              <w:spacing w:line="276" w:lineRule="auto"/>
              <w:rPr>
                <w:rFonts w:eastAsia="Times New Roman"/>
                <w:color w:val="000000"/>
                <w:kern w:val="0"/>
                <w:lang w:eastAsia="ro-RO"/>
                <w14:ligatures w14:val="none"/>
              </w:rPr>
            </w:pPr>
          </w:p>
        </w:tc>
        <w:tc>
          <w:tcPr>
            <w:tcW w:w="1417" w:type="dxa"/>
            <w:noWrap/>
            <w:vAlign w:val="center"/>
          </w:tcPr>
          <w:p w14:paraId="2E588FCA" w14:textId="77777777" w:rsidR="008D3418" w:rsidRPr="008D3418" w:rsidRDefault="008D3418" w:rsidP="008D3418">
            <w:pPr>
              <w:spacing w:line="276" w:lineRule="auto"/>
              <w:jc w:val="center"/>
              <w:rPr>
                <w:color w:val="000000"/>
              </w:rPr>
            </w:pPr>
          </w:p>
        </w:tc>
        <w:tc>
          <w:tcPr>
            <w:tcW w:w="1418" w:type="dxa"/>
            <w:noWrap/>
            <w:vAlign w:val="center"/>
          </w:tcPr>
          <w:p w14:paraId="169102B7" w14:textId="77777777" w:rsidR="008D3418" w:rsidRPr="008D3418" w:rsidRDefault="008D3418" w:rsidP="008D3418">
            <w:pPr>
              <w:spacing w:line="276" w:lineRule="auto"/>
              <w:jc w:val="center"/>
              <w:rPr>
                <w:color w:val="000000"/>
              </w:rPr>
            </w:pPr>
          </w:p>
        </w:tc>
        <w:tc>
          <w:tcPr>
            <w:tcW w:w="1418" w:type="dxa"/>
            <w:noWrap/>
            <w:vAlign w:val="center"/>
          </w:tcPr>
          <w:p w14:paraId="5421E126" w14:textId="77777777" w:rsidR="008D3418" w:rsidRPr="008D3418" w:rsidRDefault="008D3418" w:rsidP="008D3418">
            <w:pPr>
              <w:spacing w:line="276" w:lineRule="auto"/>
              <w:jc w:val="center"/>
              <w:rPr>
                <w:color w:val="000000"/>
              </w:rPr>
            </w:pPr>
          </w:p>
        </w:tc>
        <w:tc>
          <w:tcPr>
            <w:tcW w:w="1418" w:type="dxa"/>
            <w:noWrap/>
            <w:vAlign w:val="center"/>
          </w:tcPr>
          <w:p w14:paraId="32C75143" w14:textId="77777777" w:rsidR="008D3418" w:rsidRPr="008D3418" w:rsidRDefault="008D3418" w:rsidP="008D3418">
            <w:pPr>
              <w:spacing w:line="276" w:lineRule="auto"/>
              <w:jc w:val="center"/>
              <w:rPr>
                <w:color w:val="000000"/>
              </w:rPr>
            </w:pPr>
          </w:p>
        </w:tc>
        <w:tc>
          <w:tcPr>
            <w:tcW w:w="1418" w:type="dxa"/>
            <w:noWrap/>
            <w:vAlign w:val="center"/>
          </w:tcPr>
          <w:p w14:paraId="238544BE" w14:textId="77777777" w:rsidR="008D3418" w:rsidRPr="008D3418" w:rsidRDefault="008D3418" w:rsidP="008D3418">
            <w:pPr>
              <w:spacing w:line="276" w:lineRule="auto"/>
              <w:jc w:val="center"/>
              <w:rPr>
                <w:color w:val="000000"/>
              </w:rPr>
            </w:pPr>
          </w:p>
        </w:tc>
        <w:tc>
          <w:tcPr>
            <w:tcW w:w="1418" w:type="dxa"/>
            <w:noWrap/>
            <w:vAlign w:val="center"/>
          </w:tcPr>
          <w:p w14:paraId="4AAAF8DA" w14:textId="77777777" w:rsidR="008D3418" w:rsidRPr="008D3418" w:rsidRDefault="008D3418" w:rsidP="008D3418">
            <w:pPr>
              <w:spacing w:line="276" w:lineRule="auto"/>
              <w:jc w:val="center"/>
              <w:rPr>
                <w:b/>
                <w:bCs/>
                <w:color w:val="000000"/>
              </w:rPr>
            </w:pPr>
          </w:p>
        </w:tc>
      </w:tr>
      <w:tr w:rsidR="008D3418" w:rsidRPr="008D3418" w14:paraId="00F15D78" w14:textId="77777777" w:rsidTr="008D3418">
        <w:trPr>
          <w:trHeight w:val="288"/>
        </w:trPr>
        <w:tc>
          <w:tcPr>
            <w:tcW w:w="15021" w:type="dxa"/>
            <w:gridSpan w:val="7"/>
            <w:shd w:val="clear" w:color="auto" w:fill="92CDDC" w:themeFill="accent5" w:themeFillTint="99"/>
            <w:noWrap/>
          </w:tcPr>
          <w:p w14:paraId="0B6370F7" w14:textId="05F36979" w:rsidR="008D3418" w:rsidRPr="008D3418" w:rsidRDefault="008D3418" w:rsidP="008D3418">
            <w:pPr>
              <w:spacing w:line="276" w:lineRule="auto"/>
              <w:jc w:val="center"/>
              <w:rPr>
                <w:b/>
                <w:bCs/>
                <w:color w:val="000000"/>
              </w:rPr>
            </w:pPr>
            <w:r w:rsidRPr="008D3418">
              <w:rPr>
                <w:rFonts w:eastAsia="Times New Roman"/>
                <w:i/>
                <w:iCs/>
                <w:kern w:val="0"/>
                <w:u w:val="single"/>
                <w:lang w:eastAsia="ro-RO"/>
                <w14:ligatures w14:val="none"/>
              </w:rPr>
              <w:t>Răspuns oferit de femeile care au indicat că au accesat servicii: Da=100%</w:t>
            </w:r>
          </w:p>
        </w:tc>
      </w:tr>
      <w:tr w:rsidR="008D3418" w:rsidRPr="008D3418" w14:paraId="674FAFB9" w14:textId="77777777" w:rsidTr="008D3418">
        <w:trPr>
          <w:trHeight w:val="288"/>
        </w:trPr>
        <w:tc>
          <w:tcPr>
            <w:tcW w:w="6514" w:type="dxa"/>
            <w:noWrap/>
          </w:tcPr>
          <w:p w14:paraId="469B7EBD"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Sprijin emoțional sau psihologic</w:t>
            </w:r>
          </w:p>
        </w:tc>
        <w:tc>
          <w:tcPr>
            <w:tcW w:w="1417" w:type="dxa"/>
            <w:noWrap/>
            <w:vAlign w:val="center"/>
          </w:tcPr>
          <w:p w14:paraId="5659F0B3" w14:textId="77777777" w:rsidR="008D3418" w:rsidRPr="008D3418" w:rsidRDefault="008D3418" w:rsidP="008D3418">
            <w:pPr>
              <w:spacing w:line="276" w:lineRule="auto"/>
              <w:jc w:val="center"/>
              <w:rPr>
                <w:color w:val="000000"/>
              </w:rPr>
            </w:pPr>
            <w:r w:rsidRPr="008D3418">
              <w:rPr>
                <w:color w:val="000000"/>
              </w:rPr>
              <w:t>52%</w:t>
            </w:r>
          </w:p>
        </w:tc>
        <w:tc>
          <w:tcPr>
            <w:tcW w:w="1418" w:type="dxa"/>
            <w:noWrap/>
            <w:vAlign w:val="center"/>
          </w:tcPr>
          <w:p w14:paraId="5373F8BD" w14:textId="77777777" w:rsidR="008D3418" w:rsidRPr="008D3418" w:rsidRDefault="008D3418" w:rsidP="008D3418">
            <w:pPr>
              <w:spacing w:line="276" w:lineRule="auto"/>
              <w:jc w:val="center"/>
              <w:rPr>
                <w:color w:val="000000"/>
              </w:rPr>
            </w:pPr>
            <w:r w:rsidRPr="008D3418">
              <w:rPr>
                <w:color w:val="000000"/>
              </w:rPr>
              <w:t>47%</w:t>
            </w:r>
          </w:p>
        </w:tc>
        <w:tc>
          <w:tcPr>
            <w:tcW w:w="1418" w:type="dxa"/>
            <w:noWrap/>
            <w:vAlign w:val="center"/>
          </w:tcPr>
          <w:p w14:paraId="231A5237"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43D0BC81" w14:textId="77777777" w:rsidR="008D3418" w:rsidRPr="008D3418" w:rsidRDefault="008D3418" w:rsidP="008D3418">
            <w:pPr>
              <w:spacing w:line="276" w:lineRule="auto"/>
              <w:jc w:val="center"/>
              <w:rPr>
                <w:color w:val="000000"/>
              </w:rPr>
            </w:pPr>
            <w:r w:rsidRPr="008D3418">
              <w:rPr>
                <w:color w:val="000000"/>
              </w:rPr>
              <w:t>56%</w:t>
            </w:r>
          </w:p>
        </w:tc>
        <w:tc>
          <w:tcPr>
            <w:tcW w:w="1418" w:type="dxa"/>
            <w:noWrap/>
            <w:vAlign w:val="center"/>
          </w:tcPr>
          <w:p w14:paraId="39DC875E" w14:textId="77777777" w:rsidR="008D3418" w:rsidRPr="008D3418" w:rsidRDefault="008D3418" w:rsidP="008D3418">
            <w:pPr>
              <w:spacing w:line="276" w:lineRule="auto"/>
              <w:jc w:val="center"/>
              <w:rPr>
                <w:color w:val="000000"/>
              </w:rPr>
            </w:pPr>
            <w:r w:rsidRPr="008D3418">
              <w:rPr>
                <w:color w:val="000000"/>
              </w:rPr>
              <w:t>11%</w:t>
            </w:r>
          </w:p>
        </w:tc>
        <w:tc>
          <w:tcPr>
            <w:tcW w:w="1418" w:type="dxa"/>
            <w:noWrap/>
            <w:vAlign w:val="center"/>
          </w:tcPr>
          <w:p w14:paraId="5C41E734" w14:textId="77777777" w:rsidR="008D3418" w:rsidRPr="008D3418" w:rsidRDefault="008D3418" w:rsidP="008D3418">
            <w:pPr>
              <w:spacing w:line="276" w:lineRule="auto"/>
              <w:jc w:val="center"/>
              <w:rPr>
                <w:b/>
                <w:bCs/>
                <w:color w:val="000000"/>
              </w:rPr>
            </w:pPr>
            <w:r w:rsidRPr="008D3418">
              <w:rPr>
                <w:b/>
                <w:bCs/>
                <w:color w:val="000000"/>
              </w:rPr>
              <w:t>35%</w:t>
            </w:r>
          </w:p>
        </w:tc>
      </w:tr>
      <w:tr w:rsidR="008D3418" w:rsidRPr="008D3418" w14:paraId="48503CB4" w14:textId="77777777" w:rsidTr="008D3418">
        <w:trPr>
          <w:trHeight w:val="288"/>
        </w:trPr>
        <w:tc>
          <w:tcPr>
            <w:tcW w:w="6514" w:type="dxa"/>
            <w:noWrap/>
          </w:tcPr>
          <w:p w14:paraId="77153361"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Sprijin juridic (informații, consultanță, acte)</w:t>
            </w:r>
          </w:p>
        </w:tc>
        <w:tc>
          <w:tcPr>
            <w:tcW w:w="1417" w:type="dxa"/>
            <w:noWrap/>
            <w:vAlign w:val="center"/>
          </w:tcPr>
          <w:p w14:paraId="03611504" w14:textId="77777777" w:rsidR="008D3418" w:rsidRPr="008D3418" w:rsidRDefault="008D3418" w:rsidP="008D3418">
            <w:pPr>
              <w:spacing w:line="276" w:lineRule="auto"/>
              <w:jc w:val="center"/>
              <w:rPr>
                <w:color w:val="000000"/>
              </w:rPr>
            </w:pPr>
            <w:r w:rsidRPr="008D3418">
              <w:rPr>
                <w:color w:val="000000"/>
              </w:rPr>
              <w:t>48%</w:t>
            </w:r>
          </w:p>
        </w:tc>
        <w:tc>
          <w:tcPr>
            <w:tcW w:w="1418" w:type="dxa"/>
            <w:noWrap/>
            <w:vAlign w:val="center"/>
          </w:tcPr>
          <w:p w14:paraId="3E6FE8D6" w14:textId="77777777" w:rsidR="008D3418" w:rsidRPr="008D3418" w:rsidRDefault="008D3418" w:rsidP="008D3418">
            <w:pPr>
              <w:spacing w:line="276" w:lineRule="auto"/>
              <w:jc w:val="center"/>
              <w:rPr>
                <w:color w:val="000000"/>
              </w:rPr>
            </w:pPr>
            <w:r w:rsidRPr="008D3418">
              <w:rPr>
                <w:color w:val="000000"/>
              </w:rPr>
              <w:t>47%</w:t>
            </w:r>
          </w:p>
        </w:tc>
        <w:tc>
          <w:tcPr>
            <w:tcW w:w="1418" w:type="dxa"/>
            <w:noWrap/>
            <w:vAlign w:val="center"/>
          </w:tcPr>
          <w:p w14:paraId="66441DED"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5E3CF22D" w14:textId="77777777" w:rsidR="008D3418" w:rsidRPr="008D3418" w:rsidRDefault="008D3418" w:rsidP="008D3418">
            <w:pPr>
              <w:spacing w:line="276" w:lineRule="auto"/>
              <w:jc w:val="center"/>
              <w:rPr>
                <w:color w:val="000000"/>
              </w:rPr>
            </w:pPr>
            <w:r w:rsidRPr="008D3418">
              <w:rPr>
                <w:color w:val="000000"/>
              </w:rPr>
              <w:t>44%</w:t>
            </w:r>
          </w:p>
        </w:tc>
        <w:tc>
          <w:tcPr>
            <w:tcW w:w="1418" w:type="dxa"/>
            <w:noWrap/>
            <w:vAlign w:val="center"/>
          </w:tcPr>
          <w:p w14:paraId="63238375" w14:textId="77777777" w:rsidR="008D3418" w:rsidRPr="008D3418" w:rsidRDefault="008D3418" w:rsidP="008D3418">
            <w:pPr>
              <w:spacing w:line="276" w:lineRule="auto"/>
              <w:jc w:val="center"/>
              <w:rPr>
                <w:color w:val="000000"/>
              </w:rPr>
            </w:pPr>
            <w:r w:rsidRPr="008D3418">
              <w:rPr>
                <w:color w:val="000000"/>
              </w:rPr>
              <w:t>22%</w:t>
            </w:r>
          </w:p>
        </w:tc>
        <w:tc>
          <w:tcPr>
            <w:tcW w:w="1418" w:type="dxa"/>
            <w:noWrap/>
            <w:vAlign w:val="center"/>
          </w:tcPr>
          <w:p w14:paraId="64771AE9" w14:textId="77777777" w:rsidR="008D3418" w:rsidRPr="008D3418" w:rsidRDefault="008D3418" w:rsidP="008D3418">
            <w:pPr>
              <w:spacing w:line="276" w:lineRule="auto"/>
              <w:jc w:val="center"/>
              <w:rPr>
                <w:b/>
                <w:bCs/>
                <w:color w:val="000000"/>
              </w:rPr>
            </w:pPr>
            <w:r w:rsidRPr="008D3418">
              <w:rPr>
                <w:b/>
                <w:bCs/>
                <w:color w:val="000000"/>
              </w:rPr>
              <w:t>35%</w:t>
            </w:r>
          </w:p>
        </w:tc>
      </w:tr>
      <w:tr w:rsidR="008D3418" w:rsidRPr="008D3418" w14:paraId="71B029B3" w14:textId="77777777" w:rsidTr="008D3418">
        <w:trPr>
          <w:trHeight w:val="288"/>
        </w:trPr>
        <w:tc>
          <w:tcPr>
            <w:tcW w:w="6514" w:type="dxa"/>
            <w:noWrap/>
          </w:tcPr>
          <w:p w14:paraId="493599FC"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Sprijin social sau material</w:t>
            </w:r>
          </w:p>
        </w:tc>
        <w:tc>
          <w:tcPr>
            <w:tcW w:w="1417" w:type="dxa"/>
            <w:noWrap/>
            <w:vAlign w:val="center"/>
          </w:tcPr>
          <w:p w14:paraId="28613529" w14:textId="77777777" w:rsidR="008D3418" w:rsidRPr="008D3418" w:rsidRDefault="008D3418" w:rsidP="008D3418">
            <w:pPr>
              <w:spacing w:line="276" w:lineRule="auto"/>
              <w:jc w:val="center"/>
              <w:rPr>
                <w:color w:val="000000"/>
              </w:rPr>
            </w:pPr>
            <w:r w:rsidRPr="008D3418">
              <w:rPr>
                <w:color w:val="000000"/>
              </w:rPr>
              <w:t>56%</w:t>
            </w:r>
          </w:p>
        </w:tc>
        <w:tc>
          <w:tcPr>
            <w:tcW w:w="1418" w:type="dxa"/>
            <w:noWrap/>
            <w:vAlign w:val="center"/>
          </w:tcPr>
          <w:p w14:paraId="34412CDA" w14:textId="77777777" w:rsidR="008D3418" w:rsidRPr="008D3418" w:rsidRDefault="008D3418" w:rsidP="008D3418">
            <w:pPr>
              <w:spacing w:line="276" w:lineRule="auto"/>
              <w:jc w:val="center"/>
              <w:rPr>
                <w:color w:val="000000"/>
              </w:rPr>
            </w:pPr>
            <w:r w:rsidRPr="008D3418">
              <w:rPr>
                <w:color w:val="000000"/>
              </w:rPr>
              <w:t>33%</w:t>
            </w:r>
          </w:p>
        </w:tc>
        <w:tc>
          <w:tcPr>
            <w:tcW w:w="1418" w:type="dxa"/>
            <w:noWrap/>
            <w:vAlign w:val="center"/>
          </w:tcPr>
          <w:p w14:paraId="4362818F" w14:textId="77777777" w:rsidR="008D3418" w:rsidRPr="008D3418" w:rsidRDefault="008D3418" w:rsidP="008D3418">
            <w:pPr>
              <w:spacing w:line="276" w:lineRule="auto"/>
              <w:jc w:val="center"/>
              <w:rPr>
                <w:color w:val="000000"/>
              </w:rPr>
            </w:pPr>
            <w:r w:rsidRPr="008D3418">
              <w:rPr>
                <w:color w:val="000000"/>
              </w:rPr>
              <w:t>30%</w:t>
            </w:r>
          </w:p>
        </w:tc>
        <w:tc>
          <w:tcPr>
            <w:tcW w:w="1418" w:type="dxa"/>
            <w:noWrap/>
            <w:vAlign w:val="center"/>
          </w:tcPr>
          <w:p w14:paraId="35112709" w14:textId="77777777" w:rsidR="008D3418" w:rsidRPr="008D3418" w:rsidRDefault="008D3418" w:rsidP="008D3418">
            <w:pPr>
              <w:spacing w:line="276" w:lineRule="auto"/>
              <w:jc w:val="center"/>
              <w:rPr>
                <w:color w:val="000000"/>
              </w:rPr>
            </w:pPr>
            <w:r w:rsidRPr="008D3418">
              <w:rPr>
                <w:color w:val="000000"/>
              </w:rPr>
              <w:t>33%</w:t>
            </w:r>
          </w:p>
        </w:tc>
        <w:tc>
          <w:tcPr>
            <w:tcW w:w="1418" w:type="dxa"/>
            <w:noWrap/>
            <w:vAlign w:val="center"/>
          </w:tcPr>
          <w:p w14:paraId="6E13672C" w14:textId="77777777" w:rsidR="008D3418" w:rsidRPr="008D3418" w:rsidRDefault="008D3418" w:rsidP="008D3418">
            <w:pPr>
              <w:spacing w:line="276" w:lineRule="auto"/>
              <w:jc w:val="center"/>
              <w:rPr>
                <w:color w:val="000000"/>
              </w:rPr>
            </w:pPr>
            <w:r w:rsidRPr="008D3418">
              <w:rPr>
                <w:color w:val="000000"/>
              </w:rPr>
              <w:t>61%</w:t>
            </w:r>
          </w:p>
        </w:tc>
        <w:tc>
          <w:tcPr>
            <w:tcW w:w="1418" w:type="dxa"/>
            <w:noWrap/>
            <w:vAlign w:val="center"/>
          </w:tcPr>
          <w:p w14:paraId="7969FA31" w14:textId="77777777" w:rsidR="008D3418" w:rsidRPr="008D3418" w:rsidRDefault="008D3418" w:rsidP="008D3418">
            <w:pPr>
              <w:spacing w:line="276" w:lineRule="auto"/>
              <w:jc w:val="center"/>
              <w:rPr>
                <w:b/>
                <w:bCs/>
                <w:color w:val="000000"/>
              </w:rPr>
            </w:pPr>
            <w:r w:rsidRPr="008D3418">
              <w:rPr>
                <w:b/>
                <w:bCs/>
                <w:color w:val="000000"/>
              </w:rPr>
              <w:t>46%</w:t>
            </w:r>
          </w:p>
        </w:tc>
      </w:tr>
      <w:tr w:rsidR="008D3418" w:rsidRPr="008D3418" w14:paraId="32C2553D" w14:textId="77777777" w:rsidTr="008D3418">
        <w:trPr>
          <w:trHeight w:val="288"/>
        </w:trPr>
        <w:tc>
          <w:tcPr>
            <w:tcW w:w="6514" w:type="dxa"/>
            <w:noWrap/>
          </w:tcPr>
          <w:p w14:paraId="0E3CBAA1"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Sprijin medical</w:t>
            </w:r>
          </w:p>
        </w:tc>
        <w:tc>
          <w:tcPr>
            <w:tcW w:w="1417" w:type="dxa"/>
            <w:noWrap/>
            <w:vAlign w:val="center"/>
          </w:tcPr>
          <w:p w14:paraId="4AD07D0B" w14:textId="77777777" w:rsidR="008D3418" w:rsidRPr="008D3418" w:rsidRDefault="008D3418" w:rsidP="008D3418">
            <w:pPr>
              <w:spacing w:line="276" w:lineRule="auto"/>
              <w:jc w:val="center"/>
              <w:rPr>
                <w:color w:val="000000"/>
              </w:rPr>
            </w:pPr>
            <w:r w:rsidRPr="008D3418">
              <w:rPr>
                <w:color w:val="000000"/>
              </w:rPr>
              <w:t>80%</w:t>
            </w:r>
          </w:p>
        </w:tc>
        <w:tc>
          <w:tcPr>
            <w:tcW w:w="1418" w:type="dxa"/>
            <w:noWrap/>
            <w:vAlign w:val="center"/>
          </w:tcPr>
          <w:p w14:paraId="3B59DE92" w14:textId="77777777" w:rsidR="008D3418" w:rsidRPr="008D3418" w:rsidRDefault="008D3418" w:rsidP="008D3418">
            <w:pPr>
              <w:spacing w:line="276" w:lineRule="auto"/>
              <w:jc w:val="center"/>
              <w:rPr>
                <w:color w:val="000000"/>
              </w:rPr>
            </w:pPr>
            <w:r w:rsidRPr="008D3418">
              <w:rPr>
                <w:color w:val="000000"/>
              </w:rPr>
              <w:t>33%</w:t>
            </w:r>
          </w:p>
        </w:tc>
        <w:tc>
          <w:tcPr>
            <w:tcW w:w="1418" w:type="dxa"/>
            <w:noWrap/>
            <w:vAlign w:val="center"/>
          </w:tcPr>
          <w:p w14:paraId="01BC5D23" w14:textId="77777777" w:rsidR="008D3418" w:rsidRPr="008D3418" w:rsidRDefault="008D3418" w:rsidP="008D3418">
            <w:pPr>
              <w:spacing w:line="276" w:lineRule="auto"/>
              <w:jc w:val="center"/>
              <w:rPr>
                <w:color w:val="000000"/>
              </w:rPr>
            </w:pPr>
            <w:r w:rsidRPr="008D3418">
              <w:rPr>
                <w:color w:val="000000"/>
              </w:rPr>
              <w:t>30%</w:t>
            </w:r>
          </w:p>
        </w:tc>
        <w:tc>
          <w:tcPr>
            <w:tcW w:w="1418" w:type="dxa"/>
            <w:noWrap/>
            <w:vAlign w:val="center"/>
          </w:tcPr>
          <w:p w14:paraId="324DAFE1" w14:textId="77777777" w:rsidR="008D3418" w:rsidRPr="008D3418" w:rsidRDefault="008D3418" w:rsidP="008D3418">
            <w:pPr>
              <w:spacing w:line="276" w:lineRule="auto"/>
              <w:jc w:val="center"/>
              <w:rPr>
                <w:color w:val="000000"/>
              </w:rPr>
            </w:pPr>
            <w:r w:rsidRPr="008D3418">
              <w:rPr>
                <w:color w:val="000000"/>
              </w:rPr>
              <w:t>33%</w:t>
            </w:r>
          </w:p>
        </w:tc>
        <w:tc>
          <w:tcPr>
            <w:tcW w:w="1418" w:type="dxa"/>
            <w:noWrap/>
            <w:vAlign w:val="center"/>
          </w:tcPr>
          <w:p w14:paraId="69610C00" w14:textId="77777777" w:rsidR="008D3418" w:rsidRPr="008D3418" w:rsidRDefault="008D3418" w:rsidP="008D3418">
            <w:pPr>
              <w:spacing w:line="276" w:lineRule="auto"/>
              <w:jc w:val="center"/>
              <w:rPr>
                <w:color w:val="000000"/>
              </w:rPr>
            </w:pPr>
            <w:r w:rsidRPr="008D3418">
              <w:rPr>
                <w:color w:val="000000"/>
              </w:rPr>
              <w:t>33%</w:t>
            </w:r>
          </w:p>
        </w:tc>
        <w:tc>
          <w:tcPr>
            <w:tcW w:w="1418" w:type="dxa"/>
            <w:noWrap/>
            <w:vAlign w:val="center"/>
          </w:tcPr>
          <w:p w14:paraId="4B1654DC" w14:textId="77777777" w:rsidR="008D3418" w:rsidRPr="008D3418" w:rsidRDefault="008D3418" w:rsidP="008D3418">
            <w:pPr>
              <w:spacing w:line="276" w:lineRule="auto"/>
              <w:jc w:val="center"/>
              <w:rPr>
                <w:b/>
                <w:bCs/>
                <w:color w:val="000000"/>
              </w:rPr>
            </w:pPr>
            <w:r w:rsidRPr="008D3418">
              <w:rPr>
                <w:b/>
                <w:bCs/>
                <w:color w:val="000000"/>
              </w:rPr>
              <w:t>47%</w:t>
            </w:r>
          </w:p>
        </w:tc>
      </w:tr>
      <w:tr w:rsidR="008D3418" w:rsidRPr="008D3418" w14:paraId="1C80CAD9" w14:textId="77777777" w:rsidTr="008D3418">
        <w:trPr>
          <w:trHeight w:val="288"/>
        </w:trPr>
        <w:tc>
          <w:tcPr>
            <w:tcW w:w="6514" w:type="dxa"/>
            <w:noWrap/>
          </w:tcPr>
          <w:p w14:paraId="644CCC6A"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Sprijin pentru angajarea în câmpul muncii</w:t>
            </w:r>
          </w:p>
        </w:tc>
        <w:tc>
          <w:tcPr>
            <w:tcW w:w="1417" w:type="dxa"/>
            <w:noWrap/>
            <w:vAlign w:val="center"/>
          </w:tcPr>
          <w:p w14:paraId="714AF4BE" w14:textId="77777777" w:rsidR="008D3418" w:rsidRPr="008D3418" w:rsidRDefault="008D3418" w:rsidP="008D3418">
            <w:pPr>
              <w:spacing w:line="276" w:lineRule="auto"/>
              <w:jc w:val="center"/>
              <w:rPr>
                <w:color w:val="000000"/>
              </w:rPr>
            </w:pPr>
            <w:r w:rsidRPr="008D3418">
              <w:rPr>
                <w:color w:val="000000"/>
              </w:rPr>
              <w:t>28%</w:t>
            </w:r>
          </w:p>
        </w:tc>
        <w:tc>
          <w:tcPr>
            <w:tcW w:w="1418" w:type="dxa"/>
            <w:noWrap/>
            <w:vAlign w:val="center"/>
          </w:tcPr>
          <w:p w14:paraId="639C0EFD" w14:textId="77777777" w:rsidR="008D3418" w:rsidRPr="008D3418" w:rsidRDefault="008D3418" w:rsidP="008D3418">
            <w:pPr>
              <w:spacing w:line="276" w:lineRule="auto"/>
              <w:jc w:val="center"/>
              <w:rPr>
                <w:color w:val="000000"/>
              </w:rPr>
            </w:pPr>
            <w:r w:rsidRPr="008D3418">
              <w:rPr>
                <w:color w:val="000000"/>
              </w:rPr>
              <w:t>20%</w:t>
            </w:r>
          </w:p>
        </w:tc>
        <w:tc>
          <w:tcPr>
            <w:tcW w:w="1418" w:type="dxa"/>
            <w:noWrap/>
            <w:vAlign w:val="center"/>
          </w:tcPr>
          <w:p w14:paraId="74F7E463" w14:textId="77777777" w:rsidR="008D3418" w:rsidRPr="008D3418" w:rsidRDefault="008D3418" w:rsidP="008D3418">
            <w:pPr>
              <w:spacing w:line="276" w:lineRule="auto"/>
              <w:jc w:val="center"/>
              <w:rPr>
                <w:color w:val="000000"/>
              </w:rPr>
            </w:pPr>
            <w:r w:rsidRPr="008D3418">
              <w:rPr>
                <w:color w:val="000000"/>
              </w:rPr>
              <w:t>50%</w:t>
            </w:r>
          </w:p>
        </w:tc>
        <w:tc>
          <w:tcPr>
            <w:tcW w:w="1418" w:type="dxa"/>
            <w:noWrap/>
            <w:vAlign w:val="center"/>
          </w:tcPr>
          <w:p w14:paraId="65019A0E" w14:textId="77777777" w:rsidR="008D3418" w:rsidRPr="008D3418" w:rsidRDefault="008D3418" w:rsidP="008D3418">
            <w:pPr>
              <w:spacing w:line="276" w:lineRule="auto"/>
              <w:jc w:val="center"/>
              <w:rPr>
                <w:color w:val="000000"/>
              </w:rPr>
            </w:pPr>
            <w:r w:rsidRPr="008D3418">
              <w:rPr>
                <w:color w:val="000000"/>
              </w:rPr>
              <w:t>33%</w:t>
            </w:r>
          </w:p>
        </w:tc>
        <w:tc>
          <w:tcPr>
            <w:tcW w:w="1418" w:type="dxa"/>
            <w:noWrap/>
            <w:vAlign w:val="center"/>
          </w:tcPr>
          <w:p w14:paraId="0980011A" w14:textId="77777777" w:rsidR="008D3418" w:rsidRPr="008D3418" w:rsidRDefault="008D3418" w:rsidP="008D3418">
            <w:pPr>
              <w:spacing w:line="276" w:lineRule="auto"/>
              <w:jc w:val="center"/>
              <w:rPr>
                <w:color w:val="000000"/>
              </w:rPr>
            </w:pPr>
            <w:r w:rsidRPr="008D3418">
              <w:rPr>
                <w:color w:val="000000"/>
              </w:rPr>
              <w:t>44%</w:t>
            </w:r>
          </w:p>
        </w:tc>
        <w:tc>
          <w:tcPr>
            <w:tcW w:w="1418" w:type="dxa"/>
            <w:noWrap/>
            <w:vAlign w:val="center"/>
          </w:tcPr>
          <w:p w14:paraId="0EB6F925" w14:textId="77777777" w:rsidR="008D3418" w:rsidRPr="008D3418" w:rsidRDefault="008D3418" w:rsidP="008D3418">
            <w:pPr>
              <w:spacing w:line="276" w:lineRule="auto"/>
              <w:jc w:val="center"/>
              <w:rPr>
                <w:b/>
                <w:bCs/>
                <w:color w:val="000000"/>
              </w:rPr>
            </w:pPr>
            <w:r w:rsidRPr="008D3418">
              <w:rPr>
                <w:b/>
                <w:bCs/>
                <w:color w:val="000000"/>
              </w:rPr>
              <w:t>34%</w:t>
            </w:r>
          </w:p>
        </w:tc>
      </w:tr>
      <w:tr w:rsidR="008D3418" w:rsidRPr="008D3418" w14:paraId="1387E15B" w14:textId="77777777" w:rsidTr="008D3418">
        <w:trPr>
          <w:trHeight w:val="288"/>
        </w:trPr>
        <w:tc>
          <w:tcPr>
            <w:tcW w:w="6514" w:type="dxa"/>
            <w:noWrap/>
          </w:tcPr>
          <w:p w14:paraId="13F2A879"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Sprijin pentru inițierea unei activități generatoare de venit sau unei afaceri</w:t>
            </w:r>
          </w:p>
        </w:tc>
        <w:tc>
          <w:tcPr>
            <w:tcW w:w="1417" w:type="dxa"/>
            <w:noWrap/>
            <w:vAlign w:val="center"/>
          </w:tcPr>
          <w:p w14:paraId="5F35E1ED" w14:textId="77777777" w:rsidR="008D3418" w:rsidRPr="008D3418" w:rsidRDefault="008D3418" w:rsidP="008D3418">
            <w:pPr>
              <w:spacing w:line="276" w:lineRule="auto"/>
              <w:jc w:val="center"/>
              <w:rPr>
                <w:color w:val="000000"/>
              </w:rPr>
            </w:pPr>
            <w:r w:rsidRPr="008D3418">
              <w:rPr>
                <w:color w:val="000000"/>
              </w:rPr>
              <w:t>20%</w:t>
            </w:r>
          </w:p>
        </w:tc>
        <w:tc>
          <w:tcPr>
            <w:tcW w:w="1418" w:type="dxa"/>
            <w:noWrap/>
            <w:vAlign w:val="center"/>
          </w:tcPr>
          <w:p w14:paraId="3129353D" w14:textId="77777777" w:rsidR="008D3418" w:rsidRPr="008D3418" w:rsidRDefault="008D3418" w:rsidP="008D3418">
            <w:pPr>
              <w:spacing w:line="276" w:lineRule="auto"/>
              <w:jc w:val="center"/>
              <w:rPr>
                <w:color w:val="000000"/>
              </w:rPr>
            </w:pPr>
            <w:r w:rsidRPr="008D3418">
              <w:rPr>
                <w:color w:val="000000"/>
              </w:rPr>
              <w:t>33%</w:t>
            </w:r>
          </w:p>
        </w:tc>
        <w:tc>
          <w:tcPr>
            <w:tcW w:w="1418" w:type="dxa"/>
            <w:noWrap/>
            <w:vAlign w:val="center"/>
          </w:tcPr>
          <w:p w14:paraId="14EC2D78"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439912EF"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62783975" w14:textId="77777777" w:rsidR="008D3418" w:rsidRPr="008D3418" w:rsidRDefault="008D3418" w:rsidP="008D3418">
            <w:pPr>
              <w:spacing w:line="276" w:lineRule="auto"/>
              <w:jc w:val="center"/>
              <w:rPr>
                <w:color w:val="000000"/>
              </w:rPr>
            </w:pPr>
            <w:r w:rsidRPr="008D3418">
              <w:rPr>
                <w:color w:val="000000"/>
              </w:rPr>
              <w:t>17%</w:t>
            </w:r>
          </w:p>
        </w:tc>
        <w:tc>
          <w:tcPr>
            <w:tcW w:w="1418" w:type="dxa"/>
            <w:noWrap/>
            <w:vAlign w:val="center"/>
          </w:tcPr>
          <w:p w14:paraId="39412727" w14:textId="77777777" w:rsidR="008D3418" w:rsidRPr="008D3418" w:rsidRDefault="008D3418" w:rsidP="008D3418">
            <w:pPr>
              <w:spacing w:line="276" w:lineRule="auto"/>
              <w:jc w:val="center"/>
              <w:rPr>
                <w:b/>
                <w:bCs/>
                <w:color w:val="000000"/>
              </w:rPr>
            </w:pPr>
            <w:r w:rsidRPr="008D3418">
              <w:rPr>
                <w:b/>
                <w:bCs/>
                <w:color w:val="000000"/>
              </w:rPr>
              <w:t>16%</w:t>
            </w:r>
          </w:p>
        </w:tc>
      </w:tr>
    </w:tbl>
    <w:p w14:paraId="5EDD1FE5" w14:textId="77777777" w:rsidR="008D3418" w:rsidRPr="008D3418" w:rsidRDefault="008D3418" w:rsidP="008D3418">
      <w:pPr>
        <w:jc w:val="both"/>
      </w:pPr>
    </w:p>
    <w:p w14:paraId="641D8B1A" w14:textId="77777777" w:rsidR="008D3418" w:rsidRPr="008D3418" w:rsidRDefault="008D3418" w:rsidP="008D3418">
      <w:r w:rsidRPr="008D3418">
        <w:br w:type="page"/>
      </w:r>
    </w:p>
    <w:p w14:paraId="5C6E4866" w14:textId="77777777" w:rsidR="008D3418" w:rsidRPr="008D3418" w:rsidRDefault="008D3418" w:rsidP="008D3418">
      <w:pPr>
        <w:jc w:val="both"/>
        <w:rPr>
          <w:b/>
          <w:bCs/>
        </w:rPr>
      </w:pPr>
      <w:r w:rsidRPr="008D3418">
        <w:rPr>
          <w:b/>
          <w:bCs/>
        </w:rPr>
        <w:lastRenderedPageBreak/>
        <w:t>Tabelul 3.1. Informarea și participarea femeilor la programe de abilitare economică - Ați auzit de existența echipelor mobile sau a vizitelor de specialiști în localitatea Dvs.?</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6B4BB70A" w14:textId="77777777" w:rsidTr="008D3418">
        <w:trPr>
          <w:trHeight w:val="492"/>
        </w:trPr>
        <w:tc>
          <w:tcPr>
            <w:tcW w:w="6514" w:type="dxa"/>
            <w:shd w:val="clear" w:color="auto" w:fill="92CDDC" w:themeFill="accent5" w:themeFillTint="99"/>
            <w:noWrap/>
            <w:hideMark/>
          </w:tcPr>
          <w:p w14:paraId="0DDC56BC"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58F8306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4466C66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35D61A1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71B482F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3510C23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5EF80103"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485549E1" w14:textId="77777777" w:rsidTr="008D3418">
        <w:trPr>
          <w:trHeight w:val="300"/>
        </w:trPr>
        <w:tc>
          <w:tcPr>
            <w:tcW w:w="6514" w:type="dxa"/>
            <w:noWrap/>
          </w:tcPr>
          <w:p w14:paraId="52B9EA80"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Da</w:t>
            </w:r>
          </w:p>
        </w:tc>
        <w:tc>
          <w:tcPr>
            <w:tcW w:w="1417" w:type="dxa"/>
            <w:noWrap/>
          </w:tcPr>
          <w:p w14:paraId="416611A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56%</w:t>
            </w:r>
          </w:p>
        </w:tc>
        <w:tc>
          <w:tcPr>
            <w:tcW w:w="1418" w:type="dxa"/>
            <w:noWrap/>
          </w:tcPr>
          <w:p w14:paraId="03C1309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50%</w:t>
            </w:r>
          </w:p>
        </w:tc>
        <w:tc>
          <w:tcPr>
            <w:tcW w:w="1418" w:type="dxa"/>
            <w:noWrap/>
          </w:tcPr>
          <w:p w14:paraId="25726F7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70%</w:t>
            </w:r>
          </w:p>
        </w:tc>
        <w:tc>
          <w:tcPr>
            <w:tcW w:w="1418" w:type="dxa"/>
            <w:noWrap/>
          </w:tcPr>
          <w:p w14:paraId="322B1B2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68%</w:t>
            </w:r>
          </w:p>
        </w:tc>
        <w:tc>
          <w:tcPr>
            <w:tcW w:w="1418" w:type="dxa"/>
            <w:noWrap/>
          </w:tcPr>
          <w:p w14:paraId="3ABE32E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50%</w:t>
            </w:r>
          </w:p>
        </w:tc>
        <w:tc>
          <w:tcPr>
            <w:tcW w:w="1418" w:type="dxa"/>
            <w:noWrap/>
          </w:tcPr>
          <w:p w14:paraId="2DB30861"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59%</w:t>
            </w:r>
          </w:p>
        </w:tc>
      </w:tr>
      <w:tr w:rsidR="008D3418" w:rsidRPr="008D3418" w14:paraId="6679CF70" w14:textId="77777777" w:rsidTr="008D3418">
        <w:trPr>
          <w:trHeight w:val="288"/>
        </w:trPr>
        <w:tc>
          <w:tcPr>
            <w:tcW w:w="6514" w:type="dxa"/>
            <w:noWrap/>
          </w:tcPr>
          <w:p w14:paraId="0B001203"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 xml:space="preserve">Nu </w:t>
            </w:r>
          </w:p>
        </w:tc>
        <w:tc>
          <w:tcPr>
            <w:tcW w:w="1417" w:type="dxa"/>
            <w:noWrap/>
          </w:tcPr>
          <w:p w14:paraId="1CBFA55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31%</w:t>
            </w:r>
          </w:p>
        </w:tc>
        <w:tc>
          <w:tcPr>
            <w:tcW w:w="1418" w:type="dxa"/>
            <w:noWrap/>
          </w:tcPr>
          <w:p w14:paraId="7F364FB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37%</w:t>
            </w:r>
          </w:p>
        </w:tc>
        <w:tc>
          <w:tcPr>
            <w:tcW w:w="1418" w:type="dxa"/>
            <w:noWrap/>
          </w:tcPr>
          <w:p w14:paraId="619E301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18%</w:t>
            </w:r>
          </w:p>
        </w:tc>
        <w:tc>
          <w:tcPr>
            <w:tcW w:w="1418" w:type="dxa"/>
            <w:noWrap/>
          </w:tcPr>
          <w:p w14:paraId="0CA8F81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26%</w:t>
            </w:r>
          </w:p>
        </w:tc>
        <w:tc>
          <w:tcPr>
            <w:tcW w:w="1418" w:type="dxa"/>
            <w:noWrap/>
          </w:tcPr>
          <w:p w14:paraId="49427A9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34%</w:t>
            </w:r>
          </w:p>
        </w:tc>
        <w:tc>
          <w:tcPr>
            <w:tcW w:w="1418" w:type="dxa"/>
            <w:noWrap/>
          </w:tcPr>
          <w:p w14:paraId="16661D2C"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29%</w:t>
            </w:r>
          </w:p>
        </w:tc>
      </w:tr>
      <w:tr w:rsidR="008D3418" w:rsidRPr="008D3418" w14:paraId="60E93812" w14:textId="77777777" w:rsidTr="008D3418">
        <w:trPr>
          <w:trHeight w:val="288"/>
        </w:trPr>
        <w:tc>
          <w:tcPr>
            <w:tcW w:w="6514" w:type="dxa"/>
            <w:noWrap/>
          </w:tcPr>
          <w:p w14:paraId="6A17ED34"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Nu sunt sigură</w:t>
            </w:r>
          </w:p>
        </w:tc>
        <w:tc>
          <w:tcPr>
            <w:tcW w:w="1417" w:type="dxa"/>
            <w:noWrap/>
          </w:tcPr>
          <w:p w14:paraId="32F3C4D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13%</w:t>
            </w:r>
          </w:p>
        </w:tc>
        <w:tc>
          <w:tcPr>
            <w:tcW w:w="1418" w:type="dxa"/>
            <w:noWrap/>
          </w:tcPr>
          <w:p w14:paraId="4CD3945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13%</w:t>
            </w:r>
          </w:p>
        </w:tc>
        <w:tc>
          <w:tcPr>
            <w:tcW w:w="1418" w:type="dxa"/>
            <w:noWrap/>
          </w:tcPr>
          <w:p w14:paraId="6BEDDF4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12%</w:t>
            </w:r>
          </w:p>
        </w:tc>
        <w:tc>
          <w:tcPr>
            <w:tcW w:w="1418" w:type="dxa"/>
            <w:noWrap/>
          </w:tcPr>
          <w:p w14:paraId="1F9CCB8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w:t>
            </w:r>
          </w:p>
        </w:tc>
        <w:tc>
          <w:tcPr>
            <w:tcW w:w="1418" w:type="dxa"/>
            <w:noWrap/>
          </w:tcPr>
          <w:p w14:paraId="5D385D7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16%</w:t>
            </w:r>
          </w:p>
        </w:tc>
        <w:tc>
          <w:tcPr>
            <w:tcW w:w="1418" w:type="dxa"/>
            <w:noWrap/>
          </w:tcPr>
          <w:p w14:paraId="5667A31B"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12%</w:t>
            </w:r>
          </w:p>
        </w:tc>
      </w:tr>
    </w:tbl>
    <w:p w14:paraId="6E18EEA4" w14:textId="77777777" w:rsidR="008D3418" w:rsidRPr="008D3418" w:rsidRDefault="008D3418" w:rsidP="008D3418">
      <w:pPr>
        <w:jc w:val="both"/>
      </w:pPr>
    </w:p>
    <w:p w14:paraId="4D87FD31" w14:textId="77777777" w:rsidR="008D3418" w:rsidRPr="008D3418" w:rsidRDefault="008D3418" w:rsidP="008D3418">
      <w:pPr>
        <w:jc w:val="both"/>
        <w:rPr>
          <w:b/>
          <w:bCs/>
        </w:rPr>
      </w:pPr>
      <w:r w:rsidRPr="008D3418">
        <w:rPr>
          <w:b/>
          <w:bCs/>
        </w:rPr>
        <w:t>Tabelul 4. Informarea și participarea femeilor la programe de abilitare economică - Ați auzit de existența programelor sau proiectelor care ajută femeile să câștige propriii bani și să se întrețină singure (de exemplu, cursuri de formare profesională, suport pentru găsirea unui loc de muncă sau pentru inițierea unei mici afaceri) în localitatea Dvs.?</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7CE7E746" w14:textId="77777777" w:rsidTr="008D3418">
        <w:trPr>
          <w:trHeight w:val="492"/>
        </w:trPr>
        <w:tc>
          <w:tcPr>
            <w:tcW w:w="6514" w:type="dxa"/>
            <w:shd w:val="clear" w:color="auto" w:fill="92CDDC" w:themeFill="accent5" w:themeFillTint="99"/>
            <w:noWrap/>
            <w:hideMark/>
          </w:tcPr>
          <w:p w14:paraId="75092520"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7AE2452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5583747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2F187D0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598085E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329DB00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6676F6D3"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375FDCE5" w14:textId="77777777" w:rsidTr="008D3418">
        <w:trPr>
          <w:trHeight w:val="300"/>
        </w:trPr>
        <w:tc>
          <w:tcPr>
            <w:tcW w:w="6514" w:type="dxa"/>
            <w:noWrap/>
          </w:tcPr>
          <w:p w14:paraId="67A05479"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Da</w:t>
            </w:r>
          </w:p>
        </w:tc>
        <w:tc>
          <w:tcPr>
            <w:tcW w:w="1417" w:type="dxa"/>
            <w:noWrap/>
          </w:tcPr>
          <w:p w14:paraId="0CD5A37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74%</w:t>
            </w:r>
          </w:p>
        </w:tc>
        <w:tc>
          <w:tcPr>
            <w:tcW w:w="1418" w:type="dxa"/>
            <w:noWrap/>
          </w:tcPr>
          <w:p w14:paraId="7AECC93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66%</w:t>
            </w:r>
          </w:p>
        </w:tc>
        <w:tc>
          <w:tcPr>
            <w:tcW w:w="1418" w:type="dxa"/>
            <w:noWrap/>
          </w:tcPr>
          <w:p w14:paraId="68F0640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64%</w:t>
            </w:r>
          </w:p>
        </w:tc>
        <w:tc>
          <w:tcPr>
            <w:tcW w:w="1418" w:type="dxa"/>
            <w:noWrap/>
          </w:tcPr>
          <w:p w14:paraId="69393B2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60%</w:t>
            </w:r>
          </w:p>
        </w:tc>
        <w:tc>
          <w:tcPr>
            <w:tcW w:w="1418" w:type="dxa"/>
            <w:noWrap/>
          </w:tcPr>
          <w:p w14:paraId="53A00BC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67%</w:t>
            </w:r>
          </w:p>
        </w:tc>
        <w:tc>
          <w:tcPr>
            <w:tcW w:w="1418" w:type="dxa"/>
            <w:noWrap/>
          </w:tcPr>
          <w:p w14:paraId="3DEFE639"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66%</w:t>
            </w:r>
          </w:p>
        </w:tc>
      </w:tr>
      <w:tr w:rsidR="008D3418" w:rsidRPr="008D3418" w14:paraId="7BD502E5" w14:textId="77777777" w:rsidTr="008D3418">
        <w:trPr>
          <w:trHeight w:val="288"/>
        </w:trPr>
        <w:tc>
          <w:tcPr>
            <w:tcW w:w="6514" w:type="dxa"/>
            <w:noWrap/>
          </w:tcPr>
          <w:p w14:paraId="73A9FBE7"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 xml:space="preserve">Nu </w:t>
            </w:r>
          </w:p>
        </w:tc>
        <w:tc>
          <w:tcPr>
            <w:tcW w:w="1417" w:type="dxa"/>
            <w:noWrap/>
          </w:tcPr>
          <w:p w14:paraId="5B31CE6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19%</w:t>
            </w:r>
          </w:p>
        </w:tc>
        <w:tc>
          <w:tcPr>
            <w:tcW w:w="1418" w:type="dxa"/>
            <w:noWrap/>
          </w:tcPr>
          <w:p w14:paraId="20C7CDB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23%</w:t>
            </w:r>
          </w:p>
        </w:tc>
        <w:tc>
          <w:tcPr>
            <w:tcW w:w="1418" w:type="dxa"/>
            <w:noWrap/>
          </w:tcPr>
          <w:p w14:paraId="2C2C855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22%</w:t>
            </w:r>
          </w:p>
        </w:tc>
        <w:tc>
          <w:tcPr>
            <w:tcW w:w="1418" w:type="dxa"/>
            <w:noWrap/>
          </w:tcPr>
          <w:p w14:paraId="4304C8A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28%</w:t>
            </w:r>
          </w:p>
        </w:tc>
        <w:tc>
          <w:tcPr>
            <w:tcW w:w="1418" w:type="dxa"/>
            <w:noWrap/>
          </w:tcPr>
          <w:p w14:paraId="29928B4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26%</w:t>
            </w:r>
          </w:p>
        </w:tc>
        <w:tc>
          <w:tcPr>
            <w:tcW w:w="1418" w:type="dxa"/>
            <w:noWrap/>
          </w:tcPr>
          <w:p w14:paraId="75F6101C"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24%</w:t>
            </w:r>
          </w:p>
        </w:tc>
      </w:tr>
      <w:tr w:rsidR="008D3418" w:rsidRPr="008D3418" w14:paraId="456533FE" w14:textId="77777777" w:rsidTr="008D3418">
        <w:trPr>
          <w:trHeight w:val="288"/>
        </w:trPr>
        <w:tc>
          <w:tcPr>
            <w:tcW w:w="6514" w:type="dxa"/>
            <w:noWrap/>
          </w:tcPr>
          <w:p w14:paraId="35DD0DCB"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Nu sunt sigură</w:t>
            </w:r>
          </w:p>
        </w:tc>
        <w:tc>
          <w:tcPr>
            <w:tcW w:w="1417" w:type="dxa"/>
            <w:noWrap/>
          </w:tcPr>
          <w:p w14:paraId="7C66EF4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w:t>
            </w:r>
          </w:p>
        </w:tc>
        <w:tc>
          <w:tcPr>
            <w:tcW w:w="1418" w:type="dxa"/>
            <w:noWrap/>
          </w:tcPr>
          <w:p w14:paraId="13F72C8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11%</w:t>
            </w:r>
          </w:p>
        </w:tc>
        <w:tc>
          <w:tcPr>
            <w:tcW w:w="1418" w:type="dxa"/>
            <w:noWrap/>
          </w:tcPr>
          <w:p w14:paraId="0C74CD1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14%</w:t>
            </w:r>
          </w:p>
        </w:tc>
        <w:tc>
          <w:tcPr>
            <w:tcW w:w="1418" w:type="dxa"/>
            <w:noWrap/>
          </w:tcPr>
          <w:p w14:paraId="77ED3AE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12%</w:t>
            </w:r>
          </w:p>
        </w:tc>
        <w:tc>
          <w:tcPr>
            <w:tcW w:w="1418" w:type="dxa"/>
            <w:noWrap/>
          </w:tcPr>
          <w:p w14:paraId="62F9B5A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7%</w:t>
            </w:r>
          </w:p>
        </w:tc>
        <w:tc>
          <w:tcPr>
            <w:tcW w:w="1418" w:type="dxa"/>
            <w:noWrap/>
          </w:tcPr>
          <w:p w14:paraId="20BB1D71"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10%</w:t>
            </w:r>
          </w:p>
        </w:tc>
      </w:tr>
    </w:tbl>
    <w:p w14:paraId="56887D1A" w14:textId="77777777" w:rsidR="008D3418" w:rsidRPr="008D3418" w:rsidRDefault="008D3418" w:rsidP="008D3418">
      <w:pPr>
        <w:jc w:val="both"/>
      </w:pPr>
    </w:p>
    <w:p w14:paraId="4D342284" w14:textId="77777777" w:rsidR="008D3418" w:rsidRPr="008D3418" w:rsidRDefault="008D3418" w:rsidP="008D3418">
      <w:pPr>
        <w:jc w:val="both"/>
        <w:rPr>
          <w:b/>
          <w:bCs/>
        </w:rPr>
      </w:pPr>
      <w:r w:rsidRPr="008D3418">
        <w:rPr>
          <w:b/>
          <w:bCs/>
        </w:rPr>
        <w:t>Tabelul 5.1. Informarea și participarea femeilor la programe de abilitare economică - Ați participat vreodată la activități sau proiecte care oferă sprijin pentru abilitare economică? (de exemplu consiliere profesională, instruiri pentru a obține o profesie, suport în angajare, granturi pentru inițierea unei activități generatoare de venit)?</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024593E8" w14:textId="77777777" w:rsidTr="008D3418">
        <w:trPr>
          <w:trHeight w:val="492"/>
        </w:trPr>
        <w:tc>
          <w:tcPr>
            <w:tcW w:w="6514" w:type="dxa"/>
            <w:shd w:val="clear" w:color="auto" w:fill="92CDDC" w:themeFill="accent5" w:themeFillTint="99"/>
            <w:noWrap/>
            <w:hideMark/>
          </w:tcPr>
          <w:p w14:paraId="641CF426"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45CF399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39E1ED6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2B5DC9E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4816BCC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2B557B7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096EFF52"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30C05F08" w14:textId="77777777" w:rsidTr="008D3418">
        <w:trPr>
          <w:trHeight w:val="300"/>
        </w:trPr>
        <w:tc>
          <w:tcPr>
            <w:tcW w:w="6514" w:type="dxa"/>
            <w:noWrap/>
          </w:tcPr>
          <w:p w14:paraId="4247D7B7"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Da</w:t>
            </w:r>
          </w:p>
        </w:tc>
        <w:tc>
          <w:tcPr>
            <w:tcW w:w="1417" w:type="dxa"/>
            <w:noWrap/>
          </w:tcPr>
          <w:p w14:paraId="592B564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40%</w:t>
            </w:r>
          </w:p>
        </w:tc>
        <w:tc>
          <w:tcPr>
            <w:tcW w:w="1418" w:type="dxa"/>
            <w:noWrap/>
          </w:tcPr>
          <w:p w14:paraId="6E9AE27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37%</w:t>
            </w:r>
          </w:p>
        </w:tc>
        <w:tc>
          <w:tcPr>
            <w:tcW w:w="1418" w:type="dxa"/>
            <w:noWrap/>
          </w:tcPr>
          <w:p w14:paraId="46EF2AA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32%</w:t>
            </w:r>
          </w:p>
        </w:tc>
        <w:tc>
          <w:tcPr>
            <w:tcW w:w="1418" w:type="dxa"/>
            <w:noWrap/>
          </w:tcPr>
          <w:p w14:paraId="604320E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34%</w:t>
            </w:r>
          </w:p>
        </w:tc>
        <w:tc>
          <w:tcPr>
            <w:tcW w:w="1418" w:type="dxa"/>
            <w:noWrap/>
          </w:tcPr>
          <w:p w14:paraId="0A52238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33%</w:t>
            </w:r>
          </w:p>
        </w:tc>
        <w:tc>
          <w:tcPr>
            <w:tcW w:w="1418" w:type="dxa"/>
            <w:noWrap/>
          </w:tcPr>
          <w:p w14:paraId="0C298AD9"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35%</w:t>
            </w:r>
          </w:p>
        </w:tc>
      </w:tr>
      <w:tr w:rsidR="008D3418" w:rsidRPr="008D3418" w14:paraId="5889C55F" w14:textId="77777777" w:rsidTr="008D3418">
        <w:trPr>
          <w:trHeight w:val="288"/>
        </w:trPr>
        <w:tc>
          <w:tcPr>
            <w:tcW w:w="6514" w:type="dxa"/>
            <w:noWrap/>
          </w:tcPr>
          <w:p w14:paraId="5F0A7239" w14:textId="77777777" w:rsidR="008D3418" w:rsidRPr="008D3418" w:rsidRDefault="008D3418" w:rsidP="008D3418">
            <w:pPr>
              <w:spacing w:line="276" w:lineRule="auto"/>
              <w:rPr>
                <w:rFonts w:eastAsia="Times New Roman"/>
                <w:color w:val="000000"/>
                <w:kern w:val="0"/>
                <w:lang w:eastAsia="ro-RO"/>
                <w14:ligatures w14:val="none"/>
              </w:rPr>
            </w:pPr>
            <w:r w:rsidRPr="008D3418">
              <w:rPr>
                <w:rFonts w:eastAsia="Times New Roman"/>
                <w:color w:val="000000"/>
                <w:kern w:val="0"/>
                <w:lang w:eastAsia="ro-RO"/>
                <w14:ligatures w14:val="none"/>
              </w:rPr>
              <w:t xml:space="preserve">Nu </w:t>
            </w:r>
          </w:p>
        </w:tc>
        <w:tc>
          <w:tcPr>
            <w:tcW w:w="1417" w:type="dxa"/>
            <w:noWrap/>
          </w:tcPr>
          <w:p w14:paraId="2ECCD70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60%</w:t>
            </w:r>
          </w:p>
        </w:tc>
        <w:tc>
          <w:tcPr>
            <w:tcW w:w="1418" w:type="dxa"/>
            <w:noWrap/>
          </w:tcPr>
          <w:p w14:paraId="036173E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63%</w:t>
            </w:r>
          </w:p>
        </w:tc>
        <w:tc>
          <w:tcPr>
            <w:tcW w:w="1418" w:type="dxa"/>
            <w:noWrap/>
          </w:tcPr>
          <w:p w14:paraId="4CA8D27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68%</w:t>
            </w:r>
          </w:p>
        </w:tc>
        <w:tc>
          <w:tcPr>
            <w:tcW w:w="1418" w:type="dxa"/>
            <w:noWrap/>
          </w:tcPr>
          <w:p w14:paraId="039E0B4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66%</w:t>
            </w:r>
          </w:p>
        </w:tc>
        <w:tc>
          <w:tcPr>
            <w:tcW w:w="1418" w:type="dxa"/>
            <w:noWrap/>
          </w:tcPr>
          <w:p w14:paraId="612253B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67%</w:t>
            </w:r>
          </w:p>
        </w:tc>
        <w:tc>
          <w:tcPr>
            <w:tcW w:w="1418" w:type="dxa"/>
            <w:noWrap/>
          </w:tcPr>
          <w:p w14:paraId="7CF1850A"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65%</w:t>
            </w:r>
          </w:p>
        </w:tc>
      </w:tr>
    </w:tbl>
    <w:p w14:paraId="3865A75A" w14:textId="77777777" w:rsidR="008D3418" w:rsidRPr="008D3418" w:rsidRDefault="008D3418" w:rsidP="008D3418">
      <w:pPr>
        <w:jc w:val="both"/>
      </w:pPr>
    </w:p>
    <w:p w14:paraId="2ED1F95E" w14:textId="77777777" w:rsidR="008D3418" w:rsidRPr="008D3418" w:rsidRDefault="008D3418" w:rsidP="008D3418">
      <w:pPr>
        <w:jc w:val="both"/>
      </w:pPr>
    </w:p>
    <w:p w14:paraId="4858648A" w14:textId="77777777" w:rsidR="008D3418" w:rsidRPr="008D3418" w:rsidRDefault="008D3418" w:rsidP="008D3418">
      <w:pPr>
        <w:jc w:val="both"/>
        <w:rPr>
          <w:b/>
          <w:bCs/>
        </w:rPr>
      </w:pPr>
      <w:r w:rsidRPr="008D3418">
        <w:rPr>
          <w:b/>
          <w:bCs/>
        </w:rPr>
        <w:lastRenderedPageBreak/>
        <w:t>Tabelul 5.2. La care activități de abilitare economică sau proiecte/programe de acest fel ați participat?</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10CAECDF" w14:textId="77777777" w:rsidTr="008D3418">
        <w:trPr>
          <w:trHeight w:val="492"/>
        </w:trPr>
        <w:tc>
          <w:tcPr>
            <w:tcW w:w="6514" w:type="dxa"/>
            <w:shd w:val="clear" w:color="auto" w:fill="92CDDC" w:themeFill="accent5" w:themeFillTint="99"/>
            <w:noWrap/>
            <w:hideMark/>
          </w:tcPr>
          <w:p w14:paraId="0215D05D"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19E7252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5389FB5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6F7B970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735E261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7DE7F08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460389D1"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12A3B623" w14:textId="77777777" w:rsidTr="008D3418">
        <w:trPr>
          <w:trHeight w:val="300"/>
        </w:trPr>
        <w:tc>
          <w:tcPr>
            <w:tcW w:w="6514" w:type="dxa"/>
            <w:noWrap/>
            <w:vAlign w:val="bottom"/>
          </w:tcPr>
          <w:p w14:paraId="53EDE799"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Cursuri de formare profesională</w:t>
            </w:r>
          </w:p>
        </w:tc>
        <w:tc>
          <w:tcPr>
            <w:tcW w:w="1417" w:type="dxa"/>
            <w:noWrap/>
          </w:tcPr>
          <w:p w14:paraId="68DAC87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68%</w:t>
            </w:r>
          </w:p>
        </w:tc>
        <w:tc>
          <w:tcPr>
            <w:tcW w:w="1418" w:type="dxa"/>
            <w:noWrap/>
          </w:tcPr>
          <w:p w14:paraId="2C48C4E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65%</w:t>
            </w:r>
          </w:p>
        </w:tc>
        <w:tc>
          <w:tcPr>
            <w:tcW w:w="1418" w:type="dxa"/>
            <w:noWrap/>
          </w:tcPr>
          <w:p w14:paraId="7EB5FB8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25%</w:t>
            </w:r>
          </w:p>
        </w:tc>
        <w:tc>
          <w:tcPr>
            <w:tcW w:w="1418" w:type="dxa"/>
            <w:noWrap/>
          </w:tcPr>
          <w:p w14:paraId="267F335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41%</w:t>
            </w:r>
          </w:p>
        </w:tc>
        <w:tc>
          <w:tcPr>
            <w:tcW w:w="1418" w:type="dxa"/>
            <w:noWrap/>
          </w:tcPr>
          <w:p w14:paraId="78E0C38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43%</w:t>
            </w:r>
          </w:p>
        </w:tc>
        <w:tc>
          <w:tcPr>
            <w:tcW w:w="1418" w:type="dxa"/>
            <w:noWrap/>
          </w:tcPr>
          <w:p w14:paraId="61B90939"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50%</w:t>
            </w:r>
          </w:p>
        </w:tc>
      </w:tr>
      <w:tr w:rsidR="008D3418" w:rsidRPr="008D3418" w14:paraId="20A95382" w14:textId="77777777" w:rsidTr="008D3418">
        <w:trPr>
          <w:trHeight w:val="288"/>
        </w:trPr>
        <w:tc>
          <w:tcPr>
            <w:tcW w:w="6514" w:type="dxa"/>
            <w:noWrap/>
            <w:vAlign w:val="bottom"/>
          </w:tcPr>
          <w:p w14:paraId="2D8F1BCE"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Consiliere vocațională sau orientare profesională</w:t>
            </w:r>
          </w:p>
        </w:tc>
        <w:tc>
          <w:tcPr>
            <w:tcW w:w="1417" w:type="dxa"/>
            <w:noWrap/>
          </w:tcPr>
          <w:p w14:paraId="662A856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w:t>
            </w:r>
          </w:p>
        </w:tc>
        <w:tc>
          <w:tcPr>
            <w:tcW w:w="1418" w:type="dxa"/>
            <w:noWrap/>
          </w:tcPr>
          <w:p w14:paraId="084D8D6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13%</w:t>
            </w:r>
          </w:p>
        </w:tc>
        <w:tc>
          <w:tcPr>
            <w:tcW w:w="1418" w:type="dxa"/>
            <w:noWrap/>
          </w:tcPr>
          <w:p w14:paraId="223663F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19%</w:t>
            </w:r>
          </w:p>
        </w:tc>
        <w:tc>
          <w:tcPr>
            <w:tcW w:w="1418" w:type="dxa"/>
            <w:noWrap/>
          </w:tcPr>
          <w:p w14:paraId="1BA6A3E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0%</w:t>
            </w:r>
          </w:p>
        </w:tc>
        <w:tc>
          <w:tcPr>
            <w:tcW w:w="1418" w:type="dxa"/>
            <w:noWrap/>
          </w:tcPr>
          <w:p w14:paraId="62EA70D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30%</w:t>
            </w:r>
          </w:p>
        </w:tc>
        <w:tc>
          <w:tcPr>
            <w:tcW w:w="1418" w:type="dxa"/>
            <w:noWrap/>
          </w:tcPr>
          <w:p w14:paraId="56F8C4F8"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13%</w:t>
            </w:r>
          </w:p>
        </w:tc>
      </w:tr>
      <w:tr w:rsidR="008D3418" w:rsidRPr="008D3418" w14:paraId="2849EF56" w14:textId="77777777" w:rsidTr="008D3418">
        <w:trPr>
          <w:trHeight w:val="288"/>
        </w:trPr>
        <w:tc>
          <w:tcPr>
            <w:tcW w:w="6514" w:type="dxa"/>
            <w:noWrap/>
            <w:vAlign w:val="bottom"/>
          </w:tcPr>
          <w:p w14:paraId="1AF56DE8"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Grant / sprijin pentru activitate economică</w:t>
            </w:r>
          </w:p>
        </w:tc>
        <w:tc>
          <w:tcPr>
            <w:tcW w:w="1417" w:type="dxa"/>
            <w:noWrap/>
          </w:tcPr>
          <w:p w14:paraId="5486224A" w14:textId="77777777" w:rsidR="008D3418" w:rsidRPr="008D3418" w:rsidRDefault="008D3418" w:rsidP="008D3418">
            <w:pPr>
              <w:spacing w:line="276" w:lineRule="auto"/>
              <w:jc w:val="center"/>
              <w:rPr>
                <w:color w:val="000000"/>
              </w:rPr>
            </w:pPr>
            <w:r w:rsidRPr="008D3418">
              <w:rPr>
                <w:color w:val="000000"/>
              </w:rPr>
              <w:t>40%</w:t>
            </w:r>
          </w:p>
        </w:tc>
        <w:tc>
          <w:tcPr>
            <w:tcW w:w="1418" w:type="dxa"/>
            <w:noWrap/>
          </w:tcPr>
          <w:p w14:paraId="38DE55E3" w14:textId="77777777" w:rsidR="008D3418" w:rsidRPr="008D3418" w:rsidRDefault="008D3418" w:rsidP="008D3418">
            <w:pPr>
              <w:spacing w:line="276" w:lineRule="auto"/>
              <w:jc w:val="center"/>
              <w:rPr>
                <w:color w:val="000000"/>
              </w:rPr>
            </w:pPr>
            <w:r w:rsidRPr="008D3418">
              <w:rPr>
                <w:color w:val="000000"/>
              </w:rPr>
              <w:t>22%</w:t>
            </w:r>
          </w:p>
        </w:tc>
        <w:tc>
          <w:tcPr>
            <w:tcW w:w="1418" w:type="dxa"/>
            <w:noWrap/>
          </w:tcPr>
          <w:p w14:paraId="4491B99C" w14:textId="77777777" w:rsidR="008D3418" w:rsidRPr="008D3418" w:rsidRDefault="008D3418" w:rsidP="008D3418">
            <w:pPr>
              <w:spacing w:line="276" w:lineRule="auto"/>
              <w:jc w:val="center"/>
              <w:rPr>
                <w:color w:val="000000"/>
              </w:rPr>
            </w:pPr>
            <w:r w:rsidRPr="008D3418">
              <w:rPr>
                <w:color w:val="000000"/>
              </w:rPr>
              <w:t>19%</w:t>
            </w:r>
          </w:p>
        </w:tc>
        <w:tc>
          <w:tcPr>
            <w:tcW w:w="1418" w:type="dxa"/>
            <w:noWrap/>
          </w:tcPr>
          <w:p w14:paraId="258A6ED7" w14:textId="77777777" w:rsidR="008D3418" w:rsidRPr="008D3418" w:rsidRDefault="008D3418" w:rsidP="008D3418">
            <w:pPr>
              <w:spacing w:line="276" w:lineRule="auto"/>
              <w:jc w:val="center"/>
              <w:rPr>
                <w:color w:val="000000"/>
              </w:rPr>
            </w:pPr>
            <w:r w:rsidRPr="008D3418">
              <w:rPr>
                <w:color w:val="000000"/>
              </w:rPr>
              <w:t>24%</w:t>
            </w:r>
          </w:p>
        </w:tc>
        <w:tc>
          <w:tcPr>
            <w:tcW w:w="1418" w:type="dxa"/>
            <w:noWrap/>
          </w:tcPr>
          <w:p w14:paraId="4ACAE76D" w14:textId="77777777" w:rsidR="008D3418" w:rsidRPr="008D3418" w:rsidRDefault="008D3418" w:rsidP="008D3418">
            <w:pPr>
              <w:spacing w:line="276" w:lineRule="auto"/>
              <w:jc w:val="center"/>
              <w:rPr>
                <w:color w:val="000000"/>
              </w:rPr>
            </w:pPr>
            <w:r w:rsidRPr="008D3418">
              <w:rPr>
                <w:color w:val="000000"/>
              </w:rPr>
              <w:t>39%</w:t>
            </w:r>
          </w:p>
        </w:tc>
        <w:tc>
          <w:tcPr>
            <w:tcW w:w="1418" w:type="dxa"/>
            <w:noWrap/>
          </w:tcPr>
          <w:p w14:paraId="651D18B6" w14:textId="77777777" w:rsidR="008D3418" w:rsidRPr="008D3418" w:rsidRDefault="008D3418" w:rsidP="008D3418">
            <w:pPr>
              <w:spacing w:line="276" w:lineRule="auto"/>
              <w:jc w:val="center"/>
              <w:rPr>
                <w:b/>
                <w:bCs/>
                <w:color w:val="000000"/>
              </w:rPr>
            </w:pPr>
            <w:r w:rsidRPr="008D3418">
              <w:rPr>
                <w:b/>
                <w:bCs/>
                <w:color w:val="000000"/>
              </w:rPr>
              <w:t>29%</w:t>
            </w:r>
          </w:p>
        </w:tc>
      </w:tr>
      <w:tr w:rsidR="008D3418" w:rsidRPr="008D3418" w14:paraId="03175E6F" w14:textId="77777777" w:rsidTr="008D3418">
        <w:trPr>
          <w:trHeight w:val="288"/>
        </w:trPr>
        <w:tc>
          <w:tcPr>
            <w:tcW w:w="6514" w:type="dxa"/>
            <w:noWrap/>
            <w:vAlign w:val="bottom"/>
          </w:tcPr>
          <w:p w14:paraId="376F7B54"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Plasare asistată în câmpul muncii</w:t>
            </w:r>
          </w:p>
        </w:tc>
        <w:tc>
          <w:tcPr>
            <w:tcW w:w="1417" w:type="dxa"/>
            <w:noWrap/>
          </w:tcPr>
          <w:p w14:paraId="4ADB0B20" w14:textId="77777777" w:rsidR="008D3418" w:rsidRPr="008D3418" w:rsidRDefault="008D3418" w:rsidP="008D3418">
            <w:pPr>
              <w:spacing w:line="276" w:lineRule="auto"/>
              <w:jc w:val="center"/>
              <w:rPr>
                <w:color w:val="000000"/>
              </w:rPr>
            </w:pPr>
            <w:r w:rsidRPr="008D3418">
              <w:rPr>
                <w:color w:val="000000"/>
              </w:rPr>
              <w:t>4%</w:t>
            </w:r>
          </w:p>
        </w:tc>
        <w:tc>
          <w:tcPr>
            <w:tcW w:w="1418" w:type="dxa"/>
            <w:noWrap/>
          </w:tcPr>
          <w:p w14:paraId="50469AA6" w14:textId="77777777" w:rsidR="008D3418" w:rsidRPr="008D3418" w:rsidRDefault="008D3418" w:rsidP="008D3418">
            <w:pPr>
              <w:spacing w:line="276" w:lineRule="auto"/>
              <w:jc w:val="center"/>
              <w:rPr>
                <w:color w:val="000000"/>
              </w:rPr>
            </w:pPr>
            <w:r w:rsidRPr="008D3418">
              <w:rPr>
                <w:color w:val="000000"/>
              </w:rPr>
              <w:t>17%</w:t>
            </w:r>
          </w:p>
        </w:tc>
        <w:tc>
          <w:tcPr>
            <w:tcW w:w="1418" w:type="dxa"/>
            <w:noWrap/>
          </w:tcPr>
          <w:p w14:paraId="3FA7ABD8"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1E7859A2"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0A135F5E"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243E3F84" w14:textId="77777777" w:rsidR="008D3418" w:rsidRPr="008D3418" w:rsidRDefault="008D3418" w:rsidP="008D3418">
            <w:pPr>
              <w:spacing w:line="276" w:lineRule="auto"/>
              <w:jc w:val="center"/>
              <w:rPr>
                <w:b/>
                <w:bCs/>
                <w:color w:val="000000"/>
              </w:rPr>
            </w:pPr>
            <w:r w:rsidRPr="008D3418">
              <w:rPr>
                <w:b/>
                <w:bCs/>
                <w:color w:val="000000"/>
              </w:rPr>
              <w:t>7%</w:t>
            </w:r>
          </w:p>
        </w:tc>
      </w:tr>
      <w:tr w:rsidR="008D3418" w:rsidRPr="008D3418" w14:paraId="104A33E2" w14:textId="77777777" w:rsidTr="008D3418">
        <w:trPr>
          <w:trHeight w:val="288"/>
        </w:trPr>
        <w:tc>
          <w:tcPr>
            <w:tcW w:w="6514" w:type="dxa"/>
            <w:noWrap/>
            <w:vAlign w:val="bottom"/>
          </w:tcPr>
          <w:p w14:paraId="328E73A2"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Terapie ocupațională / activitate de grup</w:t>
            </w:r>
          </w:p>
        </w:tc>
        <w:tc>
          <w:tcPr>
            <w:tcW w:w="1417" w:type="dxa"/>
            <w:noWrap/>
          </w:tcPr>
          <w:p w14:paraId="1DF6E73F" w14:textId="77777777" w:rsidR="008D3418" w:rsidRPr="008D3418" w:rsidRDefault="008D3418" w:rsidP="008D3418">
            <w:pPr>
              <w:spacing w:line="276" w:lineRule="auto"/>
              <w:jc w:val="center"/>
              <w:rPr>
                <w:color w:val="000000"/>
              </w:rPr>
            </w:pPr>
            <w:r w:rsidRPr="008D3418">
              <w:rPr>
                <w:color w:val="000000"/>
              </w:rPr>
              <w:t>12%</w:t>
            </w:r>
          </w:p>
        </w:tc>
        <w:tc>
          <w:tcPr>
            <w:tcW w:w="1418" w:type="dxa"/>
            <w:noWrap/>
          </w:tcPr>
          <w:p w14:paraId="24121AC1" w14:textId="77777777" w:rsidR="008D3418" w:rsidRPr="008D3418" w:rsidRDefault="008D3418" w:rsidP="008D3418">
            <w:pPr>
              <w:spacing w:line="276" w:lineRule="auto"/>
              <w:jc w:val="center"/>
              <w:rPr>
                <w:color w:val="000000"/>
              </w:rPr>
            </w:pPr>
            <w:r w:rsidRPr="008D3418">
              <w:rPr>
                <w:color w:val="000000"/>
              </w:rPr>
              <w:t>13%</w:t>
            </w:r>
          </w:p>
        </w:tc>
        <w:tc>
          <w:tcPr>
            <w:tcW w:w="1418" w:type="dxa"/>
            <w:noWrap/>
          </w:tcPr>
          <w:p w14:paraId="659920CC"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3E8C2546"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217ECF3D"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18E124B7" w14:textId="77777777" w:rsidR="008D3418" w:rsidRPr="008D3418" w:rsidRDefault="008D3418" w:rsidP="008D3418">
            <w:pPr>
              <w:spacing w:line="276" w:lineRule="auto"/>
              <w:jc w:val="center"/>
              <w:rPr>
                <w:b/>
                <w:bCs/>
                <w:color w:val="000000"/>
              </w:rPr>
            </w:pPr>
            <w:r w:rsidRPr="008D3418">
              <w:rPr>
                <w:b/>
                <w:bCs/>
                <w:color w:val="000000"/>
              </w:rPr>
              <w:t>7%</w:t>
            </w:r>
          </w:p>
        </w:tc>
      </w:tr>
      <w:tr w:rsidR="008D3418" w:rsidRPr="008D3418" w14:paraId="71F4E41C" w14:textId="77777777" w:rsidTr="008D3418">
        <w:trPr>
          <w:trHeight w:val="288"/>
        </w:trPr>
        <w:tc>
          <w:tcPr>
            <w:tcW w:w="6514" w:type="dxa"/>
            <w:noWrap/>
            <w:vAlign w:val="bottom"/>
          </w:tcPr>
          <w:p w14:paraId="09B52FCF"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Programe / proiecte de mentorat</w:t>
            </w:r>
          </w:p>
        </w:tc>
        <w:tc>
          <w:tcPr>
            <w:tcW w:w="1417" w:type="dxa"/>
            <w:noWrap/>
          </w:tcPr>
          <w:p w14:paraId="06F7CF5A" w14:textId="77777777" w:rsidR="008D3418" w:rsidRPr="008D3418" w:rsidRDefault="008D3418" w:rsidP="008D3418">
            <w:pPr>
              <w:spacing w:line="276" w:lineRule="auto"/>
              <w:jc w:val="center"/>
              <w:rPr>
                <w:color w:val="000000"/>
              </w:rPr>
            </w:pPr>
            <w:r w:rsidRPr="008D3418">
              <w:rPr>
                <w:color w:val="000000"/>
              </w:rPr>
              <w:t>32%</w:t>
            </w:r>
          </w:p>
        </w:tc>
        <w:tc>
          <w:tcPr>
            <w:tcW w:w="1418" w:type="dxa"/>
            <w:noWrap/>
          </w:tcPr>
          <w:p w14:paraId="6BDA572E"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324F7559" w14:textId="77777777" w:rsidR="008D3418" w:rsidRPr="008D3418" w:rsidRDefault="008D3418" w:rsidP="008D3418">
            <w:pPr>
              <w:spacing w:line="276" w:lineRule="auto"/>
              <w:jc w:val="center"/>
              <w:rPr>
                <w:color w:val="000000"/>
              </w:rPr>
            </w:pPr>
            <w:r w:rsidRPr="008D3418">
              <w:rPr>
                <w:color w:val="000000"/>
              </w:rPr>
              <w:t>38%</w:t>
            </w:r>
          </w:p>
        </w:tc>
        <w:tc>
          <w:tcPr>
            <w:tcW w:w="1418" w:type="dxa"/>
            <w:noWrap/>
          </w:tcPr>
          <w:p w14:paraId="2D55B811" w14:textId="77777777" w:rsidR="008D3418" w:rsidRPr="008D3418" w:rsidRDefault="008D3418" w:rsidP="008D3418">
            <w:pPr>
              <w:spacing w:line="276" w:lineRule="auto"/>
              <w:jc w:val="center"/>
              <w:rPr>
                <w:color w:val="000000"/>
              </w:rPr>
            </w:pPr>
            <w:r w:rsidRPr="008D3418">
              <w:rPr>
                <w:color w:val="000000"/>
              </w:rPr>
              <w:t>41%</w:t>
            </w:r>
          </w:p>
        </w:tc>
        <w:tc>
          <w:tcPr>
            <w:tcW w:w="1418" w:type="dxa"/>
            <w:noWrap/>
          </w:tcPr>
          <w:p w14:paraId="4C832AC2" w14:textId="77777777" w:rsidR="008D3418" w:rsidRPr="008D3418" w:rsidRDefault="008D3418" w:rsidP="008D3418">
            <w:pPr>
              <w:spacing w:line="276" w:lineRule="auto"/>
              <w:jc w:val="center"/>
              <w:rPr>
                <w:color w:val="000000"/>
              </w:rPr>
            </w:pPr>
            <w:r w:rsidRPr="008D3418">
              <w:rPr>
                <w:color w:val="000000"/>
              </w:rPr>
              <w:t>39%</w:t>
            </w:r>
          </w:p>
        </w:tc>
        <w:tc>
          <w:tcPr>
            <w:tcW w:w="1418" w:type="dxa"/>
            <w:noWrap/>
          </w:tcPr>
          <w:p w14:paraId="5F0C325C" w14:textId="77777777" w:rsidR="008D3418" w:rsidRPr="008D3418" w:rsidRDefault="008D3418" w:rsidP="008D3418">
            <w:pPr>
              <w:spacing w:line="276" w:lineRule="auto"/>
              <w:jc w:val="center"/>
              <w:rPr>
                <w:b/>
                <w:bCs/>
                <w:color w:val="000000"/>
              </w:rPr>
            </w:pPr>
            <w:r w:rsidRPr="008D3418">
              <w:rPr>
                <w:b/>
                <w:bCs/>
                <w:color w:val="000000"/>
              </w:rPr>
              <w:t>35%</w:t>
            </w:r>
          </w:p>
        </w:tc>
      </w:tr>
      <w:tr w:rsidR="008D3418" w:rsidRPr="008D3418" w14:paraId="2140CBED" w14:textId="77777777" w:rsidTr="008D3418">
        <w:trPr>
          <w:trHeight w:val="288"/>
        </w:trPr>
        <w:tc>
          <w:tcPr>
            <w:tcW w:w="6514" w:type="dxa"/>
            <w:noWrap/>
            <w:vAlign w:val="bottom"/>
          </w:tcPr>
          <w:p w14:paraId="5AE00D91"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Am primit doar informații, nu am participat efectiv</w:t>
            </w:r>
          </w:p>
        </w:tc>
        <w:tc>
          <w:tcPr>
            <w:tcW w:w="1417" w:type="dxa"/>
            <w:noWrap/>
          </w:tcPr>
          <w:p w14:paraId="60755634"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107903A0" w14:textId="77777777" w:rsidR="008D3418" w:rsidRPr="008D3418" w:rsidRDefault="008D3418" w:rsidP="008D3418">
            <w:pPr>
              <w:spacing w:line="276" w:lineRule="auto"/>
              <w:jc w:val="center"/>
              <w:rPr>
                <w:color w:val="000000"/>
              </w:rPr>
            </w:pPr>
            <w:r w:rsidRPr="008D3418">
              <w:rPr>
                <w:color w:val="000000"/>
              </w:rPr>
              <w:t>30%</w:t>
            </w:r>
          </w:p>
        </w:tc>
        <w:tc>
          <w:tcPr>
            <w:tcW w:w="1418" w:type="dxa"/>
            <w:noWrap/>
          </w:tcPr>
          <w:p w14:paraId="0D8CD8D6" w14:textId="77777777" w:rsidR="008D3418" w:rsidRPr="008D3418" w:rsidRDefault="008D3418" w:rsidP="008D3418">
            <w:pPr>
              <w:spacing w:line="276" w:lineRule="auto"/>
              <w:jc w:val="center"/>
              <w:rPr>
                <w:color w:val="000000"/>
              </w:rPr>
            </w:pPr>
            <w:r w:rsidRPr="008D3418">
              <w:rPr>
                <w:color w:val="000000"/>
              </w:rPr>
              <w:t>31%</w:t>
            </w:r>
          </w:p>
        </w:tc>
        <w:tc>
          <w:tcPr>
            <w:tcW w:w="1418" w:type="dxa"/>
            <w:noWrap/>
          </w:tcPr>
          <w:p w14:paraId="6F6736B2" w14:textId="77777777" w:rsidR="008D3418" w:rsidRPr="008D3418" w:rsidRDefault="008D3418" w:rsidP="008D3418">
            <w:pPr>
              <w:spacing w:line="276" w:lineRule="auto"/>
              <w:jc w:val="center"/>
              <w:rPr>
                <w:color w:val="000000"/>
              </w:rPr>
            </w:pPr>
            <w:r w:rsidRPr="008D3418">
              <w:rPr>
                <w:color w:val="000000"/>
              </w:rPr>
              <w:t>35%</w:t>
            </w:r>
          </w:p>
        </w:tc>
        <w:tc>
          <w:tcPr>
            <w:tcW w:w="1418" w:type="dxa"/>
            <w:noWrap/>
          </w:tcPr>
          <w:p w14:paraId="65AA4A44"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50EFF96E" w14:textId="77777777" w:rsidR="008D3418" w:rsidRPr="008D3418" w:rsidRDefault="008D3418" w:rsidP="008D3418">
            <w:pPr>
              <w:spacing w:line="276" w:lineRule="auto"/>
              <w:jc w:val="center"/>
              <w:rPr>
                <w:b/>
                <w:bCs/>
                <w:color w:val="000000"/>
              </w:rPr>
            </w:pPr>
            <w:r w:rsidRPr="008D3418">
              <w:rPr>
                <w:b/>
                <w:bCs/>
                <w:color w:val="000000"/>
              </w:rPr>
              <w:t>26%</w:t>
            </w:r>
          </w:p>
        </w:tc>
      </w:tr>
      <w:tr w:rsidR="008D3418" w:rsidRPr="008D3418" w14:paraId="449DBE64" w14:textId="77777777" w:rsidTr="008D3418">
        <w:trPr>
          <w:trHeight w:val="288"/>
        </w:trPr>
        <w:tc>
          <w:tcPr>
            <w:tcW w:w="6514" w:type="dxa"/>
            <w:noWrap/>
            <w:vAlign w:val="bottom"/>
          </w:tcPr>
          <w:p w14:paraId="4DDC0A34"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Alte activități decât cele enumerate</w:t>
            </w:r>
          </w:p>
        </w:tc>
        <w:tc>
          <w:tcPr>
            <w:tcW w:w="1417" w:type="dxa"/>
            <w:noWrap/>
          </w:tcPr>
          <w:p w14:paraId="0D805532" w14:textId="77777777" w:rsidR="008D3418" w:rsidRPr="008D3418" w:rsidRDefault="008D3418" w:rsidP="008D3418">
            <w:pPr>
              <w:spacing w:line="276" w:lineRule="auto"/>
              <w:jc w:val="center"/>
              <w:rPr>
                <w:color w:val="000000"/>
              </w:rPr>
            </w:pPr>
            <w:r w:rsidRPr="008D3418">
              <w:rPr>
                <w:color w:val="000000"/>
              </w:rPr>
              <w:t>4%</w:t>
            </w:r>
          </w:p>
        </w:tc>
        <w:tc>
          <w:tcPr>
            <w:tcW w:w="1418" w:type="dxa"/>
            <w:noWrap/>
          </w:tcPr>
          <w:p w14:paraId="0F510CA6"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335EF999"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5D9A2C63"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7EA5A894" w14:textId="77777777" w:rsidR="008D3418" w:rsidRPr="008D3418" w:rsidRDefault="008D3418" w:rsidP="008D3418">
            <w:pPr>
              <w:spacing w:line="276" w:lineRule="auto"/>
              <w:jc w:val="center"/>
              <w:rPr>
                <w:color w:val="000000"/>
              </w:rPr>
            </w:pPr>
            <w:r w:rsidRPr="008D3418">
              <w:rPr>
                <w:color w:val="000000"/>
              </w:rPr>
              <w:t>4%</w:t>
            </w:r>
          </w:p>
        </w:tc>
        <w:tc>
          <w:tcPr>
            <w:tcW w:w="1418" w:type="dxa"/>
            <w:noWrap/>
          </w:tcPr>
          <w:p w14:paraId="34413512" w14:textId="77777777" w:rsidR="008D3418" w:rsidRPr="008D3418" w:rsidRDefault="008D3418" w:rsidP="008D3418">
            <w:pPr>
              <w:spacing w:line="276" w:lineRule="auto"/>
              <w:jc w:val="center"/>
              <w:rPr>
                <w:b/>
                <w:bCs/>
                <w:color w:val="000000"/>
              </w:rPr>
            </w:pPr>
            <w:r w:rsidRPr="008D3418">
              <w:rPr>
                <w:b/>
                <w:bCs/>
                <w:color w:val="000000"/>
              </w:rPr>
              <w:t>3%</w:t>
            </w:r>
          </w:p>
        </w:tc>
      </w:tr>
    </w:tbl>
    <w:p w14:paraId="729DEDC6" w14:textId="77777777" w:rsidR="008D3418" w:rsidRPr="008D3418" w:rsidRDefault="008D3418" w:rsidP="008D3418">
      <w:pPr>
        <w:jc w:val="both"/>
      </w:pPr>
    </w:p>
    <w:p w14:paraId="2FB7B0E7" w14:textId="77777777" w:rsidR="008D3418" w:rsidRPr="008D3418" w:rsidRDefault="008D3418" w:rsidP="008D3418">
      <w:pPr>
        <w:jc w:val="both"/>
        <w:rPr>
          <w:b/>
          <w:bCs/>
        </w:rPr>
      </w:pPr>
      <w:r w:rsidRPr="008D3418">
        <w:rPr>
          <w:b/>
          <w:bCs/>
        </w:rPr>
        <w:t>Tabelul 6. Care considerați că sunt 3 cele mai mari obstacole pentru ca femeile din comunitatea dvs. să își găsească un loc de muncă sau să inițieze o activitate economică?</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2D202835" w14:textId="77777777" w:rsidTr="008D3418">
        <w:trPr>
          <w:trHeight w:val="492"/>
        </w:trPr>
        <w:tc>
          <w:tcPr>
            <w:tcW w:w="6514" w:type="dxa"/>
            <w:shd w:val="clear" w:color="auto" w:fill="92CDDC" w:themeFill="accent5" w:themeFillTint="99"/>
            <w:noWrap/>
            <w:hideMark/>
          </w:tcPr>
          <w:p w14:paraId="350A5E04"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69C59FF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5D96786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7096180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4924B41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201E81D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4D6815FB"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05F6D488" w14:textId="77777777" w:rsidTr="008D3418">
        <w:trPr>
          <w:trHeight w:val="300"/>
        </w:trPr>
        <w:tc>
          <w:tcPr>
            <w:tcW w:w="6514" w:type="dxa"/>
            <w:noWrap/>
            <w:vAlign w:val="bottom"/>
          </w:tcPr>
          <w:p w14:paraId="45B353EB"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Lipsa unui loc de muncă în localitate</w:t>
            </w:r>
          </w:p>
        </w:tc>
        <w:tc>
          <w:tcPr>
            <w:tcW w:w="1417" w:type="dxa"/>
            <w:noWrap/>
          </w:tcPr>
          <w:p w14:paraId="0BA72FF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37%</w:t>
            </w:r>
          </w:p>
        </w:tc>
        <w:tc>
          <w:tcPr>
            <w:tcW w:w="1418" w:type="dxa"/>
            <w:noWrap/>
          </w:tcPr>
          <w:p w14:paraId="27E80F8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61%</w:t>
            </w:r>
          </w:p>
        </w:tc>
        <w:tc>
          <w:tcPr>
            <w:tcW w:w="1418" w:type="dxa"/>
            <w:noWrap/>
          </w:tcPr>
          <w:p w14:paraId="0CA80D4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64%</w:t>
            </w:r>
          </w:p>
        </w:tc>
        <w:tc>
          <w:tcPr>
            <w:tcW w:w="1418" w:type="dxa"/>
            <w:noWrap/>
          </w:tcPr>
          <w:p w14:paraId="26130E5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64%</w:t>
            </w:r>
          </w:p>
        </w:tc>
        <w:tc>
          <w:tcPr>
            <w:tcW w:w="1418" w:type="dxa"/>
            <w:noWrap/>
          </w:tcPr>
          <w:p w14:paraId="441A623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67%</w:t>
            </w:r>
          </w:p>
        </w:tc>
        <w:tc>
          <w:tcPr>
            <w:tcW w:w="1418" w:type="dxa"/>
            <w:noWrap/>
          </w:tcPr>
          <w:p w14:paraId="4335E74A"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59%</w:t>
            </w:r>
          </w:p>
        </w:tc>
      </w:tr>
      <w:tr w:rsidR="008D3418" w:rsidRPr="008D3418" w14:paraId="20E1AB65" w14:textId="77777777" w:rsidTr="008D3418">
        <w:trPr>
          <w:trHeight w:val="288"/>
        </w:trPr>
        <w:tc>
          <w:tcPr>
            <w:tcW w:w="6514" w:type="dxa"/>
            <w:noWrap/>
            <w:vAlign w:val="bottom"/>
          </w:tcPr>
          <w:p w14:paraId="6944264B"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Lipsa de formare profesională</w:t>
            </w:r>
          </w:p>
        </w:tc>
        <w:tc>
          <w:tcPr>
            <w:tcW w:w="1417" w:type="dxa"/>
            <w:noWrap/>
          </w:tcPr>
          <w:p w14:paraId="767DF09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39%</w:t>
            </w:r>
          </w:p>
        </w:tc>
        <w:tc>
          <w:tcPr>
            <w:tcW w:w="1418" w:type="dxa"/>
            <w:noWrap/>
          </w:tcPr>
          <w:p w14:paraId="5884FAB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39%</w:t>
            </w:r>
          </w:p>
        </w:tc>
        <w:tc>
          <w:tcPr>
            <w:tcW w:w="1418" w:type="dxa"/>
            <w:noWrap/>
          </w:tcPr>
          <w:p w14:paraId="00945C5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40%</w:t>
            </w:r>
          </w:p>
        </w:tc>
        <w:tc>
          <w:tcPr>
            <w:tcW w:w="1418" w:type="dxa"/>
            <w:noWrap/>
          </w:tcPr>
          <w:p w14:paraId="56A6244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42%</w:t>
            </w:r>
          </w:p>
        </w:tc>
        <w:tc>
          <w:tcPr>
            <w:tcW w:w="1418" w:type="dxa"/>
            <w:noWrap/>
          </w:tcPr>
          <w:p w14:paraId="3EC9BE7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50%</w:t>
            </w:r>
          </w:p>
        </w:tc>
        <w:tc>
          <w:tcPr>
            <w:tcW w:w="1418" w:type="dxa"/>
            <w:noWrap/>
          </w:tcPr>
          <w:p w14:paraId="5C9D7D6D"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42%</w:t>
            </w:r>
          </w:p>
        </w:tc>
      </w:tr>
      <w:tr w:rsidR="008D3418" w:rsidRPr="008D3418" w14:paraId="17493DB7" w14:textId="77777777" w:rsidTr="008D3418">
        <w:trPr>
          <w:trHeight w:val="288"/>
        </w:trPr>
        <w:tc>
          <w:tcPr>
            <w:tcW w:w="6514" w:type="dxa"/>
            <w:noWrap/>
            <w:vAlign w:val="bottom"/>
          </w:tcPr>
          <w:p w14:paraId="0C7911A5"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Lipsa încrederii în sine</w:t>
            </w:r>
          </w:p>
        </w:tc>
        <w:tc>
          <w:tcPr>
            <w:tcW w:w="1417" w:type="dxa"/>
            <w:noWrap/>
          </w:tcPr>
          <w:p w14:paraId="1BA69327" w14:textId="77777777" w:rsidR="008D3418" w:rsidRPr="008D3418" w:rsidRDefault="008D3418" w:rsidP="008D3418">
            <w:pPr>
              <w:spacing w:line="276" w:lineRule="auto"/>
              <w:jc w:val="center"/>
              <w:rPr>
                <w:color w:val="000000"/>
              </w:rPr>
            </w:pPr>
            <w:r w:rsidRPr="008D3418">
              <w:rPr>
                <w:color w:val="000000"/>
              </w:rPr>
              <w:t>53%</w:t>
            </w:r>
          </w:p>
        </w:tc>
        <w:tc>
          <w:tcPr>
            <w:tcW w:w="1418" w:type="dxa"/>
            <w:noWrap/>
          </w:tcPr>
          <w:p w14:paraId="6067F916" w14:textId="77777777" w:rsidR="008D3418" w:rsidRPr="008D3418" w:rsidRDefault="008D3418" w:rsidP="008D3418">
            <w:pPr>
              <w:spacing w:line="276" w:lineRule="auto"/>
              <w:jc w:val="center"/>
              <w:rPr>
                <w:color w:val="000000"/>
              </w:rPr>
            </w:pPr>
            <w:r w:rsidRPr="008D3418">
              <w:rPr>
                <w:color w:val="000000"/>
              </w:rPr>
              <w:t>44%</w:t>
            </w:r>
          </w:p>
        </w:tc>
        <w:tc>
          <w:tcPr>
            <w:tcW w:w="1418" w:type="dxa"/>
            <w:noWrap/>
          </w:tcPr>
          <w:p w14:paraId="0FCBAA7F" w14:textId="77777777" w:rsidR="008D3418" w:rsidRPr="008D3418" w:rsidRDefault="008D3418" w:rsidP="008D3418">
            <w:pPr>
              <w:spacing w:line="276" w:lineRule="auto"/>
              <w:jc w:val="center"/>
              <w:rPr>
                <w:color w:val="000000"/>
              </w:rPr>
            </w:pPr>
            <w:r w:rsidRPr="008D3418">
              <w:rPr>
                <w:color w:val="000000"/>
              </w:rPr>
              <w:t>48%</w:t>
            </w:r>
          </w:p>
        </w:tc>
        <w:tc>
          <w:tcPr>
            <w:tcW w:w="1418" w:type="dxa"/>
            <w:noWrap/>
          </w:tcPr>
          <w:p w14:paraId="13587406" w14:textId="77777777" w:rsidR="008D3418" w:rsidRPr="008D3418" w:rsidRDefault="008D3418" w:rsidP="008D3418">
            <w:pPr>
              <w:spacing w:line="276" w:lineRule="auto"/>
              <w:jc w:val="center"/>
              <w:rPr>
                <w:color w:val="000000"/>
              </w:rPr>
            </w:pPr>
            <w:r w:rsidRPr="008D3418">
              <w:rPr>
                <w:color w:val="000000"/>
              </w:rPr>
              <w:t>44%</w:t>
            </w:r>
          </w:p>
        </w:tc>
        <w:tc>
          <w:tcPr>
            <w:tcW w:w="1418" w:type="dxa"/>
            <w:noWrap/>
          </w:tcPr>
          <w:p w14:paraId="4367D243" w14:textId="77777777" w:rsidR="008D3418" w:rsidRPr="008D3418" w:rsidRDefault="008D3418" w:rsidP="008D3418">
            <w:pPr>
              <w:spacing w:line="276" w:lineRule="auto"/>
              <w:jc w:val="center"/>
              <w:rPr>
                <w:color w:val="000000"/>
              </w:rPr>
            </w:pPr>
            <w:r w:rsidRPr="008D3418">
              <w:rPr>
                <w:color w:val="000000"/>
              </w:rPr>
              <w:t>47%</w:t>
            </w:r>
          </w:p>
        </w:tc>
        <w:tc>
          <w:tcPr>
            <w:tcW w:w="1418" w:type="dxa"/>
            <w:noWrap/>
          </w:tcPr>
          <w:p w14:paraId="00FA2425" w14:textId="77777777" w:rsidR="008D3418" w:rsidRPr="008D3418" w:rsidRDefault="008D3418" w:rsidP="008D3418">
            <w:pPr>
              <w:spacing w:line="276" w:lineRule="auto"/>
              <w:jc w:val="center"/>
              <w:rPr>
                <w:b/>
                <w:bCs/>
                <w:color w:val="000000"/>
              </w:rPr>
            </w:pPr>
            <w:r w:rsidRPr="008D3418">
              <w:rPr>
                <w:b/>
                <w:bCs/>
                <w:color w:val="000000"/>
              </w:rPr>
              <w:t>47%</w:t>
            </w:r>
          </w:p>
        </w:tc>
      </w:tr>
      <w:tr w:rsidR="008D3418" w:rsidRPr="008D3418" w14:paraId="3C438298" w14:textId="77777777" w:rsidTr="008D3418">
        <w:trPr>
          <w:trHeight w:val="288"/>
        </w:trPr>
        <w:tc>
          <w:tcPr>
            <w:tcW w:w="6514" w:type="dxa"/>
            <w:noWrap/>
            <w:vAlign w:val="bottom"/>
          </w:tcPr>
          <w:p w14:paraId="6FD157A4"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Grija pentru copii sau persoane dependente</w:t>
            </w:r>
          </w:p>
        </w:tc>
        <w:tc>
          <w:tcPr>
            <w:tcW w:w="1417" w:type="dxa"/>
            <w:noWrap/>
          </w:tcPr>
          <w:p w14:paraId="4D1C22D4" w14:textId="77777777" w:rsidR="008D3418" w:rsidRPr="008D3418" w:rsidRDefault="008D3418" w:rsidP="008D3418">
            <w:pPr>
              <w:spacing w:line="276" w:lineRule="auto"/>
              <w:jc w:val="center"/>
              <w:rPr>
                <w:color w:val="000000"/>
              </w:rPr>
            </w:pPr>
            <w:r w:rsidRPr="008D3418">
              <w:rPr>
                <w:color w:val="000000"/>
              </w:rPr>
              <w:t>53%</w:t>
            </w:r>
          </w:p>
        </w:tc>
        <w:tc>
          <w:tcPr>
            <w:tcW w:w="1418" w:type="dxa"/>
            <w:noWrap/>
          </w:tcPr>
          <w:p w14:paraId="4B7104FE" w14:textId="77777777" w:rsidR="008D3418" w:rsidRPr="008D3418" w:rsidRDefault="008D3418" w:rsidP="008D3418">
            <w:pPr>
              <w:spacing w:line="276" w:lineRule="auto"/>
              <w:jc w:val="center"/>
              <w:rPr>
                <w:color w:val="000000"/>
              </w:rPr>
            </w:pPr>
            <w:r w:rsidRPr="008D3418">
              <w:rPr>
                <w:color w:val="000000"/>
              </w:rPr>
              <w:t>42%</w:t>
            </w:r>
          </w:p>
        </w:tc>
        <w:tc>
          <w:tcPr>
            <w:tcW w:w="1418" w:type="dxa"/>
            <w:noWrap/>
          </w:tcPr>
          <w:p w14:paraId="49D96648" w14:textId="77777777" w:rsidR="008D3418" w:rsidRPr="008D3418" w:rsidRDefault="008D3418" w:rsidP="008D3418">
            <w:pPr>
              <w:spacing w:line="276" w:lineRule="auto"/>
              <w:jc w:val="center"/>
              <w:rPr>
                <w:color w:val="000000"/>
              </w:rPr>
            </w:pPr>
            <w:r w:rsidRPr="008D3418">
              <w:rPr>
                <w:color w:val="000000"/>
              </w:rPr>
              <w:t>40%</w:t>
            </w:r>
          </w:p>
        </w:tc>
        <w:tc>
          <w:tcPr>
            <w:tcW w:w="1418" w:type="dxa"/>
            <w:noWrap/>
          </w:tcPr>
          <w:p w14:paraId="3435A21D" w14:textId="77777777" w:rsidR="008D3418" w:rsidRPr="008D3418" w:rsidRDefault="008D3418" w:rsidP="008D3418">
            <w:pPr>
              <w:spacing w:line="276" w:lineRule="auto"/>
              <w:jc w:val="center"/>
              <w:rPr>
                <w:color w:val="000000"/>
              </w:rPr>
            </w:pPr>
            <w:r w:rsidRPr="008D3418">
              <w:rPr>
                <w:color w:val="000000"/>
              </w:rPr>
              <w:t>52%</w:t>
            </w:r>
          </w:p>
        </w:tc>
        <w:tc>
          <w:tcPr>
            <w:tcW w:w="1418" w:type="dxa"/>
            <w:noWrap/>
          </w:tcPr>
          <w:p w14:paraId="0898F0BB" w14:textId="77777777" w:rsidR="008D3418" w:rsidRPr="008D3418" w:rsidRDefault="008D3418" w:rsidP="008D3418">
            <w:pPr>
              <w:spacing w:line="276" w:lineRule="auto"/>
              <w:jc w:val="center"/>
              <w:rPr>
                <w:color w:val="000000"/>
              </w:rPr>
            </w:pPr>
            <w:r w:rsidRPr="008D3418">
              <w:rPr>
                <w:color w:val="000000"/>
              </w:rPr>
              <w:t>41%</w:t>
            </w:r>
          </w:p>
        </w:tc>
        <w:tc>
          <w:tcPr>
            <w:tcW w:w="1418" w:type="dxa"/>
            <w:noWrap/>
          </w:tcPr>
          <w:p w14:paraId="6E57E044" w14:textId="77777777" w:rsidR="008D3418" w:rsidRPr="008D3418" w:rsidRDefault="008D3418" w:rsidP="008D3418">
            <w:pPr>
              <w:spacing w:line="276" w:lineRule="auto"/>
              <w:jc w:val="center"/>
              <w:rPr>
                <w:b/>
                <w:bCs/>
                <w:color w:val="000000"/>
              </w:rPr>
            </w:pPr>
            <w:r w:rsidRPr="008D3418">
              <w:rPr>
                <w:b/>
                <w:bCs/>
                <w:color w:val="000000"/>
              </w:rPr>
              <w:t>46%</w:t>
            </w:r>
          </w:p>
        </w:tc>
      </w:tr>
      <w:tr w:rsidR="008D3418" w:rsidRPr="008D3418" w14:paraId="222532F3" w14:textId="77777777" w:rsidTr="008D3418">
        <w:trPr>
          <w:trHeight w:val="288"/>
        </w:trPr>
        <w:tc>
          <w:tcPr>
            <w:tcW w:w="6514" w:type="dxa"/>
            <w:noWrap/>
            <w:vAlign w:val="bottom"/>
          </w:tcPr>
          <w:p w14:paraId="04F5DEA9"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Costurile de transport / mobilitate redusă</w:t>
            </w:r>
          </w:p>
        </w:tc>
        <w:tc>
          <w:tcPr>
            <w:tcW w:w="1417" w:type="dxa"/>
            <w:noWrap/>
          </w:tcPr>
          <w:p w14:paraId="676B99E9" w14:textId="77777777" w:rsidR="008D3418" w:rsidRPr="008D3418" w:rsidRDefault="008D3418" w:rsidP="008D3418">
            <w:pPr>
              <w:spacing w:line="276" w:lineRule="auto"/>
              <w:jc w:val="center"/>
              <w:rPr>
                <w:color w:val="000000"/>
              </w:rPr>
            </w:pPr>
            <w:r w:rsidRPr="008D3418">
              <w:rPr>
                <w:color w:val="000000"/>
              </w:rPr>
              <w:t>10%</w:t>
            </w:r>
          </w:p>
        </w:tc>
        <w:tc>
          <w:tcPr>
            <w:tcW w:w="1418" w:type="dxa"/>
            <w:noWrap/>
          </w:tcPr>
          <w:p w14:paraId="25FC7968" w14:textId="77777777" w:rsidR="008D3418" w:rsidRPr="008D3418" w:rsidRDefault="008D3418" w:rsidP="008D3418">
            <w:pPr>
              <w:spacing w:line="276" w:lineRule="auto"/>
              <w:jc w:val="center"/>
              <w:rPr>
                <w:color w:val="000000"/>
              </w:rPr>
            </w:pPr>
            <w:r w:rsidRPr="008D3418">
              <w:rPr>
                <w:color w:val="000000"/>
              </w:rPr>
              <w:t>19%</w:t>
            </w:r>
          </w:p>
        </w:tc>
        <w:tc>
          <w:tcPr>
            <w:tcW w:w="1418" w:type="dxa"/>
            <w:noWrap/>
          </w:tcPr>
          <w:p w14:paraId="61CA44A0" w14:textId="77777777" w:rsidR="008D3418" w:rsidRPr="008D3418" w:rsidRDefault="008D3418" w:rsidP="008D3418">
            <w:pPr>
              <w:spacing w:line="276" w:lineRule="auto"/>
              <w:jc w:val="center"/>
              <w:rPr>
                <w:color w:val="000000"/>
              </w:rPr>
            </w:pPr>
            <w:r w:rsidRPr="008D3418">
              <w:rPr>
                <w:color w:val="000000"/>
              </w:rPr>
              <w:t>14%</w:t>
            </w:r>
          </w:p>
        </w:tc>
        <w:tc>
          <w:tcPr>
            <w:tcW w:w="1418" w:type="dxa"/>
            <w:noWrap/>
          </w:tcPr>
          <w:p w14:paraId="27B790A8" w14:textId="77777777" w:rsidR="008D3418" w:rsidRPr="008D3418" w:rsidRDefault="008D3418" w:rsidP="008D3418">
            <w:pPr>
              <w:spacing w:line="276" w:lineRule="auto"/>
              <w:jc w:val="center"/>
              <w:rPr>
                <w:color w:val="000000"/>
              </w:rPr>
            </w:pPr>
            <w:r w:rsidRPr="008D3418">
              <w:rPr>
                <w:color w:val="000000"/>
              </w:rPr>
              <w:t>20%</w:t>
            </w:r>
          </w:p>
        </w:tc>
        <w:tc>
          <w:tcPr>
            <w:tcW w:w="1418" w:type="dxa"/>
            <w:noWrap/>
          </w:tcPr>
          <w:p w14:paraId="48355166" w14:textId="77777777" w:rsidR="008D3418" w:rsidRPr="008D3418" w:rsidRDefault="008D3418" w:rsidP="008D3418">
            <w:pPr>
              <w:spacing w:line="276" w:lineRule="auto"/>
              <w:jc w:val="center"/>
              <w:rPr>
                <w:color w:val="000000"/>
              </w:rPr>
            </w:pPr>
            <w:r w:rsidRPr="008D3418">
              <w:rPr>
                <w:color w:val="000000"/>
              </w:rPr>
              <w:t>11%</w:t>
            </w:r>
          </w:p>
        </w:tc>
        <w:tc>
          <w:tcPr>
            <w:tcW w:w="1418" w:type="dxa"/>
            <w:noWrap/>
          </w:tcPr>
          <w:p w14:paraId="4080A420" w14:textId="77777777" w:rsidR="008D3418" w:rsidRPr="008D3418" w:rsidRDefault="008D3418" w:rsidP="008D3418">
            <w:pPr>
              <w:spacing w:line="276" w:lineRule="auto"/>
              <w:jc w:val="center"/>
              <w:rPr>
                <w:b/>
                <w:bCs/>
                <w:color w:val="000000"/>
              </w:rPr>
            </w:pPr>
            <w:r w:rsidRPr="008D3418">
              <w:rPr>
                <w:b/>
                <w:bCs/>
                <w:color w:val="000000"/>
              </w:rPr>
              <w:t>15%</w:t>
            </w:r>
          </w:p>
        </w:tc>
      </w:tr>
      <w:tr w:rsidR="008D3418" w:rsidRPr="008D3418" w14:paraId="6BC2F798" w14:textId="77777777" w:rsidTr="008D3418">
        <w:trPr>
          <w:trHeight w:val="288"/>
        </w:trPr>
        <w:tc>
          <w:tcPr>
            <w:tcW w:w="6514" w:type="dxa"/>
            <w:noWrap/>
            <w:vAlign w:val="bottom"/>
          </w:tcPr>
          <w:p w14:paraId="08204728"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Discriminare (de gen, etnie etc.)</w:t>
            </w:r>
          </w:p>
        </w:tc>
        <w:tc>
          <w:tcPr>
            <w:tcW w:w="1417" w:type="dxa"/>
            <w:noWrap/>
          </w:tcPr>
          <w:p w14:paraId="595689D2"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67F21148"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4C8DE8BF"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7B26CF4F"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1AEC076E"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6BE5D901" w14:textId="77777777" w:rsidR="008D3418" w:rsidRPr="008D3418" w:rsidRDefault="008D3418" w:rsidP="008D3418">
            <w:pPr>
              <w:spacing w:line="276" w:lineRule="auto"/>
              <w:jc w:val="center"/>
              <w:rPr>
                <w:b/>
                <w:bCs/>
                <w:color w:val="000000"/>
              </w:rPr>
            </w:pPr>
            <w:r w:rsidRPr="008D3418">
              <w:rPr>
                <w:b/>
                <w:bCs/>
                <w:color w:val="000000"/>
              </w:rPr>
              <w:t>12%</w:t>
            </w:r>
          </w:p>
        </w:tc>
      </w:tr>
      <w:tr w:rsidR="008D3418" w:rsidRPr="008D3418" w14:paraId="424ED97B" w14:textId="77777777" w:rsidTr="008D3418">
        <w:trPr>
          <w:trHeight w:val="288"/>
        </w:trPr>
        <w:tc>
          <w:tcPr>
            <w:tcW w:w="6514" w:type="dxa"/>
            <w:noWrap/>
            <w:vAlign w:val="bottom"/>
          </w:tcPr>
          <w:p w14:paraId="31A1625A"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Lipsa sprijinului din partea familiei</w:t>
            </w:r>
          </w:p>
        </w:tc>
        <w:tc>
          <w:tcPr>
            <w:tcW w:w="1417" w:type="dxa"/>
            <w:noWrap/>
          </w:tcPr>
          <w:p w14:paraId="1746F256" w14:textId="77777777" w:rsidR="008D3418" w:rsidRPr="008D3418" w:rsidRDefault="008D3418" w:rsidP="008D3418">
            <w:pPr>
              <w:spacing w:line="276" w:lineRule="auto"/>
              <w:jc w:val="center"/>
              <w:rPr>
                <w:color w:val="000000"/>
              </w:rPr>
            </w:pPr>
            <w:r w:rsidRPr="008D3418">
              <w:rPr>
                <w:color w:val="000000"/>
              </w:rPr>
              <w:t>11%</w:t>
            </w:r>
          </w:p>
        </w:tc>
        <w:tc>
          <w:tcPr>
            <w:tcW w:w="1418" w:type="dxa"/>
            <w:noWrap/>
          </w:tcPr>
          <w:p w14:paraId="17CB8657" w14:textId="77777777" w:rsidR="008D3418" w:rsidRPr="008D3418" w:rsidRDefault="008D3418" w:rsidP="008D3418">
            <w:pPr>
              <w:spacing w:line="276" w:lineRule="auto"/>
              <w:jc w:val="center"/>
              <w:rPr>
                <w:color w:val="000000"/>
              </w:rPr>
            </w:pPr>
            <w:r w:rsidRPr="008D3418">
              <w:rPr>
                <w:color w:val="000000"/>
              </w:rPr>
              <w:t>15%</w:t>
            </w:r>
          </w:p>
        </w:tc>
        <w:tc>
          <w:tcPr>
            <w:tcW w:w="1418" w:type="dxa"/>
            <w:noWrap/>
          </w:tcPr>
          <w:p w14:paraId="75ED7AD0" w14:textId="77777777" w:rsidR="008D3418" w:rsidRPr="008D3418" w:rsidRDefault="008D3418" w:rsidP="008D3418">
            <w:pPr>
              <w:spacing w:line="276" w:lineRule="auto"/>
              <w:jc w:val="center"/>
              <w:rPr>
                <w:color w:val="000000"/>
              </w:rPr>
            </w:pPr>
            <w:r w:rsidRPr="008D3418">
              <w:rPr>
                <w:color w:val="000000"/>
              </w:rPr>
              <w:t>18%</w:t>
            </w:r>
          </w:p>
        </w:tc>
        <w:tc>
          <w:tcPr>
            <w:tcW w:w="1418" w:type="dxa"/>
            <w:noWrap/>
          </w:tcPr>
          <w:p w14:paraId="328D7B25" w14:textId="77777777" w:rsidR="008D3418" w:rsidRPr="008D3418" w:rsidRDefault="008D3418" w:rsidP="008D3418">
            <w:pPr>
              <w:spacing w:line="276" w:lineRule="auto"/>
              <w:jc w:val="center"/>
              <w:rPr>
                <w:color w:val="000000"/>
              </w:rPr>
            </w:pPr>
            <w:r w:rsidRPr="008D3418">
              <w:rPr>
                <w:color w:val="000000"/>
              </w:rPr>
              <w:t>22%</w:t>
            </w:r>
          </w:p>
        </w:tc>
        <w:tc>
          <w:tcPr>
            <w:tcW w:w="1418" w:type="dxa"/>
            <w:noWrap/>
          </w:tcPr>
          <w:p w14:paraId="78B9FE66"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12618598" w14:textId="77777777" w:rsidR="008D3418" w:rsidRPr="008D3418" w:rsidRDefault="008D3418" w:rsidP="008D3418">
            <w:pPr>
              <w:spacing w:line="276" w:lineRule="auto"/>
              <w:jc w:val="center"/>
              <w:rPr>
                <w:b/>
                <w:bCs/>
                <w:color w:val="000000"/>
              </w:rPr>
            </w:pPr>
            <w:r w:rsidRPr="008D3418">
              <w:rPr>
                <w:b/>
                <w:bCs/>
                <w:color w:val="000000"/>
              </w:rPr>
              <w:t>18%</w:t>
            </w:r>
          </w:p>
        </w:tc>
      </w:tr>
      <w:tr w:rsidR="008D3418" w:rsidRPr="008D3418" w14:paraId="7F1E3A2B" w14:textId="77777777" w:rsidTr="008D3418">
        <w:trPr>
          <w:trHeight w:val="288"/>
        </w:trPr>
        <w:tc>
          <w:tcPr>
            <w:tcW w:w="6514" w:type="dxa"/>
            <w:noWrap/>
            <w:vAlign w:val="bottom"/>
          </w:tcPr>
          <w:p w14:paraId="65FA258A"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Nu cunosc / Nu am observat</w:t>
            </w:r>
          </w:p>
        </w:tc>
        <w:tc>
          <w:tcPr>
            <w:tcW w:w="1417" w:type="dxa"/>
            <w:noWrap/>
          </w:tcPr>
          <w:p w14:paraId="487F0183"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4B69EB63" w14:textId="77777777" w:rsidR="008D3418" w:rsidRPr="008D3418" w:rsidRDefault="008D3418" w:rsidP="008D3418">
            <w:pPr>
              <w:spacing w:line="276" w:lineRule="auto"/>
              <w:jc w:val="center"/>
              <w:rPr>
                <w:color w:val="000000"/>
              </w:rPr>
            </w:pPr>
            <w:r w:rsidRPr="008D3418">
              <w:rPr>
                <w:color w:val="000000"/>
              </w:rPr>
              <w:t>5%</w:t>
            </w:r>
          </w:p>
        </w:tc>
        <w:tc>
          <w:tcPr>
            <w:tcW w:w="1418" w:type="dxa"/>
            <w:noWrap/>
          </w:tcPr>
          <w:p w14:paraId="397804EA"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4C615794"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4D69A90C" w14:textId="77777777" w:rsidR="008D3418" w:rsidRPr="008D3418" w:rsidRDefault="008D3418" w:rsidP="008D3418">
            <w:pPr>
              <w:spacing w:line="276" w:lineRule="auto"/>
              <w:jc w:val="center"/>
              <w:rPr>
                <w:color w:val="000000"/>
              </w:rPr>
            </w:pPr>
            <w:r w:rsidRPr="008D3418">
              <w:rPr>
                <w:color w:val="000000"/>
              </w:rPr>
              <w:t>4%</w:t>
            </w:r>
          </w:p>
        </w:tc>
        <w:tc>
          <w:tcPr>
            <w:tcW w:w="1418" w:type="dxa"/>
            <w:noWrap/>
          </w:tcPr>
          <w:p w14:paraId="69871ADB" w14:textId="77777777" w:rsidR="008D3418" w:rsidRPr="008D3418" w:rsidRDefault="008D3418" w:rsidP="008D3418">
            <w:pPr>
              <w:spacing w:line="276" w:lineRule="auto"/>
              <w:jc w:val="center"/>
              <w:rPr>
                <w:b/>
                <w:bCs/>
                <w:color w:val="000000"/>
              </w:rPr>
            </w:pPr>
            <w:r w:rsidRPr="008D3418">
              <w:rPr>
                <w:b/>
                <w:bCs/>
                <w:color w:val="000000"/>
              </w:rPr>
              <w:t>4%</w:t>
            </w:r>
          </w:p>
        </w:tc>
      </w:tr>
    </w:tbl>
    <w:p w14:paraId="45AA7211" w14:textId="77777777" w:rsidR="008D3418" w:rsidRPr="008D3418" w:rsidRDefault="008D3418" w:rsidP="008D3418">
      <w:pPr>
        <w:jc w:val="both"/>
      </w:pPr>
    </w:p>
    <w:p w14:paraId="36E6C620" w14:textId="77777777" w:rsidR="008D3418" w:rsidRPr="008D3418" w:rsidRDefault="008D3418" w:rsidP="008D3418">
      <w:pPr>
        <w:jc w:val="both"/>
        <w:rPr>
          <w:b/>
          <w:bCs/>
        </w:rPr>
      </w:pPr>
      <w:r w:rsidRPr="008D3418">
        <w:rPr>
          <w:b/>
          <w:bCs/>
        </w:rPr>
        <w:lastRenderedPageBreak/>
        <w:t>Tabelul 7.1 Cum credeți în comunitatea Dvs., femeile au aceleași oportunități ca bărbații în ceea ce privește accesul la locuri de muncă?</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723479A0" w14:textId="77777777" w:rsidTr="008D3418">
        <w:trPr>
          <w:trHeight w:val="492"/>
        </w:trPr>
        <w:tc>
          <w:tcPr>
            <w:tcW w:w="6514" w:type="dxa"/>
            <w:shd w:val="clear" w:color="auto" w:fill="92CDDC" w:themeFill="accent5" w:themeFillTint="99"/>
            <w:noWrap/>
            <w:hideMark/>
          </w:tcPr>
          <w:p w14:paraId="4E4B8C32"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434E3A7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2B2510E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4806B14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43CAF90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5CC1843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06FB4FE3"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789C1EE0" w14:textId="77777777" w:rsidTr="008D3418">
        <w:trPr>
          <w:trHeight w:val="300"/>
        </w:trPr>
        <w:tc>
          <w:tcPr>
            <w:tcW w:w="6514" w:type="dxa"/>
            <w:noWrap/>
          </w:tcPr>
          <w:p w14:paraId="622AD7DF"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Da, sigur</w:t>
            </w:r>
          </w:p>
        </w:tc>
        <w:tc>
          <w:tcPr>
            <w:tcW w:w="1417" w:type="dxa"/>
            <w:noWrap/>
          </w:tcPr>
          <w:p w14:paraId="20A883D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21%</w:t>
            </w:r>
          </w:p>
        </w:tc>
        <w:tc>
          <w:tcPr>
            <w:tcW w:w="1418" w:type="dxa"/>
            <w:noWrap/>
          </w:tcPr>
          <w:p w14:paraId="7BD5C1C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31%</w:t>
            </w:r>
          </w:p>
        </w:tc>
        <w:tc>
          <w:tcPr>
            <w:tcW w:w="1418" w:type="dxa"/>
            <w:noWrap/>
          </w:tcPr>
          <w:p w14:paraId="52784C8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30%</w:t>
            </w:r>
          </w:p>
        </w:tc>
        <w:tc>
          <w:tcPr>
            <w:tcW w:w="1418" w:type="dxa"/>
            <w:noWrap/>
          </w:tcPr>
          <w:p w14:paraId="6C1DCC4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48%</w:t>
            </w:r>
          </w:p>
        </w:tc>
        <w:tc>
          <w:tcPr>
            <w:tcW w:w="1418" w:type="dxa"/>
            <w:noWrap/>
          </w:tcPr>
          <w:p w14:paraId="4E31F6A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39%</w:t>
            </w:r>
          </w:p>
        </w:tc>
        <w:tc>
          <w:tcPr>
            <w:tcW w:w="1418" w:type="dxa"/>
            <w:noWrap/>
          </w:tcPr>
          <w:p w14:paraId="6DD0A6CE"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34%</w:t>
            </w:r>
          </w:p>
        </w:tc>
      </w:tr>
      <w:tr w:rsidR="008D3418" w:rsidRPr="008D3418" w14:paraId="015ED9E0" w14:textId="77777777" w:rsidTr="008D3418">
        <w:trPr>
          <w:trHeight w:val="288"/>
        </w:trPr>
        <w:tc>
          <w:tcPr>
            <w:tcW w:w="6514" w:type="dxa"/>
            <w:noWrap/>
          </w:tcPr>
          <w:p w14:paraId="185962E6"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da</w:t>
            </w:r>
          </w:p>
        </w:tc>
        <w:tc>
          <w:tcPr>
            <w:tcW w:w="1417" w:type="dxa"/>
            <w:noWrap/>
          </w:tcPr>
          <w:p w14:paraId="3833DE3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37%</w:t>
            </w:r>
          </w:p>
        </w:tc>
        <w:tc>
          <w:tcPr>
            <w:tcW w:w="1418" w:type="dxa"/>
            <w:noWrap/>
          </w:tcPr>
          <w:p w14:paraId="38E06A2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29%</w:t>
            </w:r>
          </w:p>
        </w:tc>
        <w:tc>
          <w:tcPr>
            <w:tcW w:w="1418" w:type="dxa"/>
            <w:noWrap/>
          </w:tcPr>
          <w:p w14:paraId="1454236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28%</w:t>
            </w:r>
          </w:p>
        </w:tc>
        <w:tc>
          <w:tcPr>
            <w:tcW w:w="1418" w:type="dxa"/>
            <w:noWrap/>
          </w:tcPr>
          <w:p w14:paraId="7ADF98E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14%</w:t>
            </w:r>
          </w:p>
        </w:tc>
        <w:tc>
          <w:tcPr>
            <w:tcW w:w="1418" w:type="dxa"/>
            <w:noWrap/>
          </w:tcPr>
          <w:p w14:paraId="6EF90E3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27%</w:t>
            </w:r>
          </w:p>
        </w:tc>
        <w:tc>
          <w:tcPr>
            <w:tcW w:w="1418" w:type="dxa"/>
            <w:noWrap/>
          </w:tcPr>
          <w:p w14:paraId="63A30E0C"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27%</w:t>
            </w:r>
          </w:p>
        </w:tc>
      </w:tr>
      <w:tr w:rsidR="008D3418" w:rsidRPr="008D3418" w14:paraId="7071F34C" w14:textId="77777777" w:rsidTr="008D3418">
        <w:trPr>
          <w:trHeight w:val="288"/>
        </w:trPr>
        <w:tc>
          <w:tcPr>
            <w:tcW w:w="6514" w:type="dxa"/>
            <w:noWrap/>
          </w:tcPr>
          <w:p w14:paraId="2ED90EFD"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nu</w:t>
            </w:r>
          </w:p>
        </w:tc>
        <w:tc>
          <w:tcPr>
            <w:tcW w:w="1417" w:type="dxa"/>
            <w:noWrap/>
          </w:tcPr>
          <w:p w14:paraId="5820C49F" w14:textId="77777777" w:rsidR="008D3418" w:rsidRPr="008D3418" w:rsidRDefault="008D3418" w:rsidP="008D3418">
            <w:pPr>
              <w:spacing w:line="276" w:lineRule="auto"/>
              <w:jc w:val="center"/>
              <w:rPr>
                <w:color w:val="000000"/>
              </w:rPr>
            </w:pPr>
            <w:r w:rsidRPr="008D3418">
              <w:rPr>
                <w:color w:val="000000"/>
              </w:rPr>
              <w:t>19%</w:t>
            </w:r>
          </w:p>
        </w:tc>
        <w:tc>
          <w:tcPr>
            <w:tcW w:w="1418" w:type="dxa"/>
            <w:noWrap/>
          </w:tcPr>
          <w:p w14:paraId="7C23DC64"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06CADB92" w14:textId="77777777" w:rsidR="008D3418" w:rsidRPr="008D3418" w:rsidRDefault="008D3418" w:rsidP="008D3418">
            <w:pPr>
              <w:spacing w:line="276" w:lineRule="auto"/>
              <w:jc w:val="center"/>
              <w:rPr>
                <w:color w:val="000000"/>
              </w:rPr>
            </w:pPr>
            <w:r w:rsidRPr="008D3418">
              <w:rPr>
                <w:color w:val="000000"/>
              </w:rPr>
              <w:t>18%</w:t>
            </w:r>
          </w:p>
        </w:tc>
        <w:tc>
          <w:tcPr>
            <w:tcW w:w="1418" w:type="dxa"/>
            <w:noWrap/>
          </w:tcPr>
          <w:p w14:paraId="2F56319A" w14:textId="77777777" w:rsidR="008D3418" w:rsidRPr="008D3418" w:rsidRDefault="008D3418" w:rsidP="008D3418">
            <w:pPr>
              <w:spacing w:line="276" w:lineRule="auto"/>
              <w:jc w:val="center"/>
              <w:rPr>
                <w:color w:val="000000"/>
              </w:rPr>
            </w:pPr>
            <w:r w:rsidRPr="008D3418">
              <w:rPr>
                <w:color w:val="000000"/>
              </w:rPr>
              <w:t>20%</w:t>
            </w:r>
          </w:p>
        </w:tc>
        <w:tc>
          <w:tcPr>
            <w:tcW w:w="1418" w:type="dxa"/>
            <w:noWrap/>
          </w:tcPr>
          <w:p w14:paraId="18B9B850"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27E0A6F6" w14:textId="77777777" w:rsidR="008D3418" w:rsidRPr="008D3418" w:rsidRDefault="008D3418" w:rsidP="008D3418">
            <w:pPr>
              <w:spacing w:line="276" w:lineRule="auto"/>
              <w:jc w:val="center"/>
              <w:rPr>
                <w:b/>
                <w:bCs/>
                <w:color w:val="000000"/>
              </w:rPr>
            </w:pPr>
            <w:r w:rsidRPr="008D3418">
              <w:rPr>
                <w:b/>
                <w:bCs/>
                <w:color w:val="000000"/>
              </w:rPr>
              <w:t>20%</w:t>
            </w:r>
          </w:p>
        </w:tc>
      </w:tr>
      <w:tr w:rsidR="008D3418" w:rsidRPr="008D3418" w14:paraId="50EBF93B" w14:textId="77777777" w:rsidTr="008D3418">
        <w:trPr>
          <w:trHeight w:val="288"/>
        </w:trPr>
        <w:tc>
          <w:tcPr>
            <w:tcW w:w="6514" w:type="dxa"/>
            <w:noWrap/>
          </w:tcPr>
          <w:p w14:paraId="5E8F92D5"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Deloc</w:t>
            </w:r>
          </w:p>
        </w:tc>
        <w:tc>
          <w:tcPr>
            <w:tcW w:w="1417" w:type="dxa"/>
            <w:noWrap/>
          </w:tcPr>
          <w:p w14:paraId="4500E8B2"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4EEBBD0B"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44C03AAB"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1D978CA3"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59FB0CE0"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0F29C80B" w14:textId="77777777" w:rsidR="008D3418" w:rsidRPr="008D3418" w:rsidRDefault="008D3418" w:rsidP="008D3418">
            <w:pPr>
              <w:spacing w:line="276" w:lineRule="auto"/>
              <w:jc w:val="center"/>
              <w:rPr>
                <w:b/>
                <w:bCs/>
                <w:color w:val="000000"/>
              </w:rPr>
            </w:pPr>
            <w:r w:rsidRPr="008D3418">
              <w:rPr>
                <w:b/>
                <w:bCs/>
                <w:color w:val="000000"/>
              </w:rPr>
              <w:t>3%</w:t>
            </w:r>
          </w:p>
        </w:tc>
      </w:tr>
      <w:tr w:rsidR="008D3418" w:rsidRPr="008D3418" w14:paraId="25DC0BC3" w14:textId="77777777" w:rsidTr="008D3418">
        <w:trPr>
          <w:trHeight w:val="288"/>
        </w:trPr>
        <w:tc>
          <w:tcPr>
            <w:tcW w:w="6514" w:type="dxa"/>
            <w:noWrap/>
          </w:tcPr>
          <w:p w14:paraId="07C51EDC"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Nu pot aprecia</w:t>
            </w:r>
          </w:p>
        </w:tc>
        <w:tc>
          <w:tcPr>
            <w:tcW w:w="1417" w:type="dxa"/>
            <w:noWrap/>
          </w:tcPr>
          <w:p w14:paraId="303D89E8" w14:textId="77777777" w:rsidR="008D3418" w:rsidRPr="008D3418" w:rsidRDefault="008D3418" w:rsidP="008D3418">
            <w:pPr>
              <w:spacing w:line="276" w:lineRule="auto"/>
              <w:jc w:val="center"/>
              <w:rPr>
                <w:color w:val="000000"/>
              </w:rPr>
            </w:pPr>
            <w:r w:rsidRPr="008D3418">
              <w:rPr>
                <w:color w:val="000000"/>
              </w:rPr>
              <w:t>19%</w:t>
            </w:r>
          </w:p>
        </w:tc>
        <w:tc>
          <w:tcPr>
            <w:tcW w:w="1418" w:type="dxa"/>
            <w:noWrap/>
          </w:tcPr>
          <w:p w14:paraId="43E054A9" w14:textId="77777777" w:rsidR="008D3418" w:rsidRPr="008D3418" w:rsidRDefault="008D3418" w:rsidP="008D3418">
            <w:pPr>
              <w:spacing w:line="276" w:lineRule="auto"/>
              <w:jc w:val="center"/>
              <w:rPr>
                <w:color w:val="000000"/>
              </w:rPr>
            </w:pPr>
            <w:r w:rsidRPr="008D3418">
              <w:rPr>
                <w:color w:val="000000"/>
              </w:rPr>
              <w:t>13%</w:t>
            </w:r>
          </w:p>
        </w:tc>
        <w:tc>
          <w:tcPr>
            <w:tcW w:w="1418" w:type="dxa"/>
            <w:noWrap/>
          </w:tcPr>
          <w:p w14:paraId="101CA6E6"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363B6E51"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2103EC13" w14:textId="77777777" w:rsidR="008D3418" w:rsidRPr="008D3418" w:rsidRDefault="008D3418" w:rsidP="008D3418">
            <w:pPr>
              <w:spacing w:line="276" w:lineRule="auto"/>
              <w:jc w:val="center"/>
              <w:rPr>
                <w:color w:val="000000"/>
              </w:rPr>
            </w:pPr>
            <w:r w:rsidRPr="008D3418">
              <w:rPr>
                <w:color w:val="000000"/>
              </w:rPr>
              <w:t>19%</w:t>
            </w:r>
          </w:p>
        </w:tc>
        <w:tc>
          <w:tcPr>
            <w:tcW w:w="1418" w:type="dxa"/>
            <w:noWrap/>
          </w:tcPr>
          <w:p w14:paraId="2E8455CB" w14:textId="77777777" w:rsidR="008D3418" w:rsidRPr="008D3418" w:rsidRDefault="008D3418" w:rsidP="008D3418">
            <w:pPr>
              <w:spacing w:line="276" w:lineRule="auto"/>
              <w:jc w:val="center"/>
              <w:rPr>
                <w:b/>
                <w:bCs/>
                <w:color w:val="000000"/>
              </w:rPr>
            </w:pPr>
            <w:r w:rsidRPr="008D3418">
              <w:rPr>
                <w:b/>
                <w:bCs/>
                <w:color w:val="000000"/>
              </w:rPr>
              <w:t>17%</w:t>
            </w:r>
          </w:p>
        </w:tc>
      </w:tr>
    </w:tbl>
    <w:p w14:paraId="05BC0877" w14:textId="77777777" w:rsidR="008D3418" w:rsidRPr="008D3418" w:rsidRDefault="008D3418" w:rsidP="008D3418">
      <w:pPr>
        <w:jc w:val="both"/>
      </w:pPr>
    </w:p>
    <w:p w14:paraId="199D81CB" w14:textId="77777777" w:rsidR="008D3418" w:rsidRPr="008D3418" w:rsidRDefault="008D3418" w:rsidP="008D3418">
      <w:pPr>
        <w:jc w:val="both"/>
        <w:rPr>
          <w:b/>
          <w:bCs/>
        </w:rPr>
      </w:pPr>
      <w:r w:rsidRPr="008D3418">
        <w:rPr>
          <w:b/>
          <w:bCs/>
        </w:rPr>
        <w:t>Tabelul 7.2 Cum credeți în comunitatea Dvs., femeile au aceleași oportunități ca bărbații în ceea ce privește lansarea unei mici afaceri?</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2DD1082A" w14:textId="77777777" w:rsidTr="008D3418">
        <w:trPr>
          <w:trHeight w:val="492"/>
        </w:trPr>
        <w:tc>
          <w:tcPr>
            <w:tcW w:w="6514" w:type="dxa"/>
            <w:shd w:val="clear" w:color="auto" w:fill="92CDDC" w:themeFill="accent5" w:themeFillTint="99"/>
            <w:noWrap/>
            <w:hideMark/>
          </w:tcPr>
          <w:p w14:paraId="4A8903F0"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0568FB1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2774455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3295F59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3DFBCF3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004A3D2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3B1849B9"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1D20B859" w14:textId="77777777" w:rsidTr="008D3418">
        <w:trPr>
          <w:trHeight w:val="300"/>
        </w:trPr>
        <w:tc>
          <w:tcPr>
            <w:tcW w:w="6514" w:type="dxa"/>
            <w:noWrap/>
          </w:tcPr>
          <w:p w14:paraId="4732FFD6"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Da, sigur</w:t>
            </w:r>
          </w:p>
        </w:tc>
        <w:tc>
          <w:tcPr>
            <w:tcW w:w="1417" w:type="dxa"/>
            <w:noWrap/>
          </w:tcPr>
          <w:p w14:paraId="0A8D80A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23%</w:t>
            </w:r>
          </w:p>
        </w:tc>
        <w:tc>
          <w:tcPr>
            <w:tcW w:w="1418" w:type="dxa"/>
            <w:noWrap/>
          </w:tcPr>
          <w:p w14:paraId="718D13D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29%</w:t>
            </w:r>
          </w:p>
        </w:tc>
        <w:tc>
          <w:tcPr>
            <w:tcW w:w="1418" w:type="dxa"/>
            <w:noWrap/>
          </w:tcPr>
          <w:p w14:paraId="4C3F913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32%</w:t>
            </w:r>
          </w:p>
        </w:tc>
        <w:tc>
          <w:tcPr>
            <w:tcW w:w="1418" w:type="dxa"/>
            <w:noWrap/>
          </w:tcPr>
          <w:p w14:paraId="3DB226D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50%</w:t>
            </w:r>
          </w:p>
        </w:tc>
        <w:tc>
          <w:tcPr>
            <w:tcW w:w="1418" w:type="dxa"/>
            <w:noWrap/>
          </w:tcPr>
          <w:p w14:paraId="768A0E9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49%</w:t>
            </w:r>
          </w:p>
        </w:tc>
        <w:tc>
          <w:tcPr>
            <w:tcW w:w="1418" w:type="dxa"/>
            <w:noWrap/>
          </w:tcPr>
          <w:p w14:paraId="295E2E3E"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36%</w:t>
            </w:r>
          </w:p>
        </w:tc>
      </w:tr>
      <w:tr w:rsidR="008D3418" w:rsidRPr="008D3418" w14:paraId="708808D8" w14:textId="77777777" w:rsidTr="008D3418">
        <w:trPr>
          <w:trHeight w:val="288"/>
        </w:trPr>
        <w:tc>
          <w:tcPr>
            <w:tcW w:w="6514" w:type="dxa"/>
            <w:noWrap/>
          </w:tcPr>
          <w:p w14:paraId="0B4CEE2D"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da</w:t>
            </w:r>
          </w:p>
        </w:tc>
        <w:tc>
          <w:tcPr>
            <w:tcW w:w="1417" w:type="dxa"/>
            <w:noWrap/>
          </w:tcPr>
          <w:p w14:paraId="2159DE8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27%</w:t>
            </w:r>
          </w:p>
        </w:tc>
        <w:tc>
          <w:tcPr>
            <w:tcW w:w="1418" w:type="dxa"/>
            <w:noWrap/>
          </w:tcPr>
          <w:p w14:paraId="0FBAEB5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21%</w:t>
            </w:r>
          </w:p>
        </w:tc>
        <w:tc>
          <w:tcPr>
            <w:tcW w:w="1418" w:type="dxa"/>
            <w:noWrap/>
          </w:tcPr>
          <w:p w14:paraId="10E40E1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20%</w:t>
            </w:r>
          </w:p>
        </w:tc>
        <w:tc>
          <w:tcPr>
            <w:tcW w:w="1418" w:type="dxa"/>
            <w:noWrap/>
          </w:tcPr>
          <w:p w14:paraId="17FDC19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26%</w:t>
            </w:r>
          </w:p>
        </w:tc>
        <w:tc>
          <w:tcPr>
            <w:tcW w:w="1418" w:type="dxa"/>
            <w:noWrap/>
          </w:tcPr>
          <w:p w14:paraId="7CF8253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26%</w:t>
            </w:r>
          </w:p>
        </w:tc>
        <w:tc>
          <w:tcPr>
            <w:tcW w:w="1418" w:type="dxa"/>
            <w:noWrap/>
          </w:tcPr>
          <w:p w14:paraId="56B81EF2"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24%</w:t>
            </w:r>
          </w:p>
        </w:tc>
      </w:tr>
      <w:tr w:rsidR="008D3418" w:rsidRPr="008D3418" w14:paraId="1FF1321B" w14:textId="77777777" w:rsidTr="008D3418">
        <w:trPr>
          <w:trHeight w:val="288"/>
        </w:trPr>
        <w:tc>
          <w:tcPr>
            <w:tcW w:w="6514" w:type="dxa"/>
            <w:noWrap/>
          </w:tcPr>
          <w:p w14:paraId="2DC84BFE"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nu</w:t>
            </w:r>
          </w:p>
        </w:tc>
        <w:tc>
          <w:tcPr>
            <w:tcW w:w="1417" w:type="dxa"/>
            <w:noWrap/>
          </w:tcPr>
          <w:p w14:paraId="78181D1F" w14:textId="77777777" w:rsidR="008D3418" w:rsidRPr="008D3418" w:rsidRDefault="008D3418" w:rsidP="008D3418">
            <w:pPr>
              <w:spacing w:line="276" w:lineRule="auto"/>
              <w:jc w:val="center"/>
              <w:rPr>
                <w:color w:val="000000"/>
              </w:rPr>
            </w:pPr>
            <w:r w:rsidRPr="008D3418">
              <w:rPr>
                <w:color w:val="000000"/>
              </w:rPr>
              <w:t>23%</w:t>
            </w:r>
          </w:p>
        </w:tc>
        <w:tc>
          <w:tcPr>
            <w:tcW w:w="1418" w:type="dxa"/>
            <w:noWrap/>
          </w:tcPr>
          <w:p w14:paraId="502223E6" w14:textId="77777777" w:rsidR="008D3418" w:rsidRPr="008D3418" w:rsidRDefault="008D3418" w:rsidP="008D3418">
            <w:pPr>
              <w:spacing w:line="276" w:lineRule="auto"/>
              <w:jc w:val="center"/>
              <w:rPr>
                <w:color w:val="000000"/>
              </w:rPr>
            </w:pPr>
            <w:r w:rsidRPr="008D3418">
              <w:rPr>
                <w:color w:val="000000"/>
              </w:rPr>
              <w:t>29%</w:t>
            </w:r>
          </w:p>
        </w:tc>
        <w:tc>
          <w:tcPr>
            <w:tcW w:w="1418" w:type="dxa"/>
            <w:noWrap/>
          </w:tcPr>
          <w:p w14:paraId="48C80F49" w14:textId="77777777" w:rsidR="008D3418" w:rsidRPr="008D3418" w:rsidRDefault="008D3418" w:rsidP="008D3418">
            <w:pPr>
              <w:spacing w:line="276" w:lineRule="auto"/>
              <w:jc w:val="center"/>
              <w:rPr>
                <w:color w:val="000000"/>
              </w:rPr>
            </w:pPr>
            <w:r w:rsidRPr="008D3418">
              <w:rPr>
                <w:color w:val="000000"/>
              </w:rPr>
              <w:t>20%</w:t>
            </w:r>
          </w:p>
        </w:tc>
        <w:tc>
          <w:tcPr>
            <w:tcW w:w="1418" w:type="dxa"/>
            <w:noWrap/>
          </w:tcPr>
          <w:p w14:paraId="3DFF5077" w14:textId="77777777" w:rsidR="008D3418" w:rsidRPr="008D3418" w:rsidRDefault="008D3418" w:rsidP="008D3418">
            <w:pPr>
              <w:spacing w:line="276" w:lineRule="auto"/>
              <w:jc w:val="center"/>
              <w:rPr>
                <w:color w:val="000000"/>
              </w:rPr>
            </w:pPr>
            <w:r w:rsidRPr="008D3418">
              <w:rPr>
                <w:color w:val="000000"/>
              </w:rPr>
              <w:t>14%</w:t>
            </w:r>
          </w:p>
        </w:tc>
        <w:tc>
          <w:tcPr>
            <w:tcW w:w="1418" w:type="dxa"/>
            <w:noWrap/>
          </w:tcPr>
          <w:p w14:paraId="06BEC31F" w14:textId="77777777" w:rsidR="008D3418" w:rsidRPr="008D3418" w:rsidRDefault="008D3418" w:rsidP="008D3418">
            <w:pPr>
              <w:spacing w:line="276" w:lineRule="auto"/>
              <w:jc w:val="center"/>
              <w:rPr>
                <w:color w:val="000000"/>
              </w:rPr>
            </w:pPr>
            <w:r w:rsidRPr="008D3418">
              <w:rPr>
                <w:color w:val="000000"/>
              </w:rPr>
              <w:t>7%</w:t>
            </w:r>
          </w:p>
        </w:tc>
        <w:tc>
          <w:tcPr>
            <w:tcW w:w="1418" w:type="dxa"/>
            <w:noWrap/>
          </w:tcPr>
          <w:p w14:paraId="5F50203A" w14:textId="77777777" w:rsidR="008D3418" w:rsidRPr="008D3418" w:rsidRDefault="008D3418" w:rsidP="008D3418">
            <w:pPr>
              <w:spacing w:line="276" w:lineRule="auto"/>
              <w:jc w:val="center"/>
              <w:rPr>
                <w:b/>
                <w:bCs/>
                <w:color w:val="000000"/>
              </w:rPr>
            </w:pPr>
            <w:r w:rsidRPr="008D3418">
              <w:rPr>
                <w:b/>
                <w:bCs/>
                <w:color w:val="000000"/>
              </w:rPr>
              <w:t>19%</w:t>
            </w:r>
          </w:p>
        </w:tc>
      </w:tr>
      <w:tr w:rsidR="008D3418" w:rsidRPr="008D3418" w14:paraId="38A4CBD5" w14:textId="77777777" w:rsidTr="008D3418">
        <w:trPr>
          <w:trHeight w:val="288"/>
        </w:trPr>
        <w:tc>
          <w:tcPr>
            <w:tcW w:w="6514" w:type="dxa"/>
            <w:noWrap/>
          </w:tcPr>
          <w:p w14:paraId="031BF1E8"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Deloc</w:t>
            </w:r>
          </w:p>
        </w:tc>
        <w:tc>
          <w:tcPr>
            <w:tcW w:w="1417" w:type="dxa"/>
            <w:noWrap/>
          </w:tcPr>
          <w:p w14:paraId="621BF851"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66122D9E" w14:textId="77777777" w:rsidR="008D3418" w:rsidRPr="008D3418" w:rsidRDefault="008D3418" w:rsidP="008D3418">
            <w:pPr>
              <w:spacing w:line="276" w:lineRule="auto"/>
              <w:jc w:val="center"/>
              <w:rPr>
                <w:color w:val="000000"/>
              </w:rPr>
            </w:pPr>
            <w:r w:rsidRPr="008D3418">
              <w:rPr>
                <w:color w:val="000000"/>
              </w:rPr>
              <w:t>5%</w:t>
            </w:r>
          </w:p>
        </w:tc>
        <w:tc>
          <w:tcPr>
            <w:tcW w:w="1418" w:type="dxa"/>
            <w:noWrap/>
          </w:tcPr>
          <w:p w14:paraId="626CF058" w14:textId="77777777" w:rsidR="008D3418" w:rsidRPr="008D3418" w:rsidRDefault="008D3418" w:rsidP="008D3418">
            <w:pPr>
              <w:spacing w:line="276" w:lineRule="auto"/>
              <w:jc w:val="center"/>
              <w:rPr>
                <w:color w:val="000000"/>
              </w:rPr>
            </w:pPr>
            <w:r w:rsidRPr="008D3418">
              <w:rPr>
                <w:color w:val="000000"/>
              </w:rPr>
              <w:t>4%</w:t>
            </w:r>
          </w:p>
        </w:tc>
        <w:tc>
          <w:tcPr>
            <w:tcW w:w="1418" w:type="dxa"/>
            <w:noWrap/>
          </w:tcPr>
          <w:p w14:paraId="084D5A08"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1A839443" w14:textId="77777777" w:rsidR="008D3418" w:rsidRPr="008D3418" w:rsidRDefault="008D3418" w:rsidP="008D3418">
            <w:pPr>
              <w:spacing w:line="276" w:lineRule="auto"/>
              <w:jc w:val="center"/>
              <w:rPr>
                <w:color w:val="000000"/>
              </w:rPr>
            </w:pPr>
            <w:r w:rsidRPr="008D3418">
              <w:rPr>
                <w:color w:val="000000"/>
              </w:rPr>
              <w:t>1%</w:t>
            </w:r>
          </w:p>
        </w:tc>
        <w:tc>
          <w:tcPr>
            <w:tcW w:w="1418" w:type="dxa"/>
            <w:noWrap/>
          </w:tcPr>
          <w:p w14:paraId="44DBA063" w14:textId="77777777" w:rsidR="008D3418" w:rsidRPr="008D3418" w:rsidRDefault="008D3418" w:rsidP="008D3418">
            <w:pPr>
              <w:spacing w:line="276" w:lineRule="auto"/>
              <w:jc w:val="center"/>
              <w:rPr>
                <w:b/>
                <w:bCs/>
                <w:color w:val="000000"/>
              </w:rPr>
            </w:pPr>
            <w:r w:rsidRPr="008D3418">
              <w:rPr>
                <w:b/>
                <w:bCs/>
                <w:color w:val="000000"/>
              </w:rPr>
              <w:t>3%</w:t>
            </w:r>
          </w:p>
        </w:tc>
      </w:tr>
      <w:tr w:rsidR="008D3418" w:rsidRPr="008D3418" w14:paraId="3748BBFE" w14:textId="77777777" w:rsidTr="008D3418">
        <w:trPr>
          <w:trHeight w:val="288"/>
        </w:trPr>
        <w:tc>
          <w:tcPr>
            <w:tcW w:w="6514" w:type="dxa"/>
            <w:noWrap/>
          </w:tcPr>
          <w:p w14:paraId="252C8A5D"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Nu pot aprecia</w:t>
            </w:r>
          </w:p>
        </w:tc>
        <w:tc>
          <w:tcPr>
            <w:tcW w:w="1417" w:type="dxa"/>
            <w:noWrap/>
          </w:tcPr>
          <w:p w14:paraId="38C4DF69"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73BB9FE0"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7FF14151" w14:textId="77777777" w:rsidR="008D3418" w:rsidRPr="008D3418" w:rsidRDefault="008D3418" w:rsidP="008D3418">
            <w:pPr>
              <w:spacing w:line="276" w:lineRule="auto"/>
              <w:jc w:val="center"/>
              <w:rPr>
                <w:color w:val="000000"/>
              </w:rPr>
            </w:pPr>
            <w:r w:rsidRPr="008D3418">
              <w:rPr>
                <w:color w:val="000000"/>
              </w:rPr>
              <w:t>24%</w:t>
            </w:r>
          </w:p>
        </w:tc>
        <w:tc>
          <w:tcPr>
            <w:tcW w:w="1418" w:type="dxa"/>
            <w:noWrap/>
          </w:tcPr>
          <w:p w14:paraId="6563C4D2"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3F82AAFE" w14:textId="77777777" w:rsidR="008D3418" w:rsidRPr="008D3418" w:rsidRDefault="008D3418" w:rsidP="008D3418">
            <w:pPr>
              <w:spacing w:line="276" w:lineRule="auto"/>
              <w:jc w:val="center"/>
              <w:rPr>
                <w:color w:val="000000"/>
              </w:rPr>
            </w:pPr>
            <w:r w:rsidRPr="008D3418">
              <w:rPr>
                <w:color w:val="000000"/>
              </w:rPr>
              <w:t>17%</w:t>
            </w:r>
          </w:p>
        </w:tc>
        <w:tc>
          <w:tcPr>
            <w:tcW w:w="1418" w:type="dxa"/>
            <w:noWrap/>
          </w:tcPr>
          <w:p w14:paraId="12E6B209" w14:textId="77777777" w:rsidR="008D3418" w:rsidRPr="008D3418" w:rsidRDefault="008D3418" w:rsidP="008D3418">
            <w:pPr>
              <w:spacing w:line="276" w:lineRule="auto"/>
              <w:jc w:val="center"/>
              <w:rPr>
                <w:b/>
                <w:bCs/>
                <w:color w:val="000000"/>
              </w:rPr>
            </w:pPr>
            <w:r w:rsidRPr="008D3418">
              <w:rPr>
                <w:b/>
                <w:bCs/>
                <w:color w:val="000000"/>
              </w:rPr>
              <w:t>18%</w:t>
            </w:r>
          </w:p>
        </w:tc>
      </w:tr>
    </w:tbl>
    <w:p w14:paraId="7C60C601" w14:textId="77777777" w:rsidR="008D3418" w:rsidRPr="008D3418" w:rsidRDefault="008D3418" w:rsidP="008D3418">
      <w:pPr>
        <w:jc w:val="both"/>
      </w:pPr>
    </w:p>
    <w:p w14:paraId="27990030" w14:textId="77777777" w:rsidR="008D3418" w:rsidRPr="008D3418" w:rsidRDefault="008D3418" w:rsidP="008D3418">
      <w:pPr>
        <w:rPr>
          <w:b/>
          <w:bCs/>
        </w:rPr>
      </w:pPr>
      <w:r w:rsidRPr="008D3418">
        <w:rPr>
          <w:b/>
          <w:bCs/>
        </w:rPr>
        <w:br w:type="page"/>
      </w:r>
    </w:p>
    <w:p w14:paraId="33A8F39A" w14:textId="77777777" w:rsidR="008D3418" w:rsidRPr="008D3418" w:rsidRDefault="008D3418" w:rsidP="008D3418">
      <w:pPr>
        <w:jc w:val="both"/>
        <w:rPr>
          <w:b/>
          <w:bCs/>
        </w:rPr>
      </w:pPr>
      <w:r w:rsidRPr="008D3418">
        <w:rPr>
          <w:b/>
          <w:bCs/>
        </w:rPr>
        <w:lastRenderedPageBreak/>
        <w:t>Tabelul 7.3 Cum credeți în comunitatea Dvs., femeile au aceleași oportunități ca bărbații în ceea ce privește participarea în proiecte cu finanțare?</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47485EDE" w14:textId="77777777" w:rsidTr="008D3418">
        <w:trPr>
          <w:trHeight w:val="492"/>
        </w:trPr>
        <w:tc>
          <w:tcPr>
            <w:tcW w:w="6514" w:type="dxa"/>
            <w:shd w:val="clear" w:color="auto" w:fill="92CDDC" w:themeFill="accent5" w:themeFillTint="99"/>
            <w:noWrap/>
            <w:hideMark/>
          </w:tcPr>
          <w:p w14:paraId="73961D54"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60F01D2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769BEBF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56B91BE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16715D3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1610F19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231066E7"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0D9EC95E" w14:textId="77777777" w:rsidTr="008D3418">
        <w:trPr>
          <w:trHeight w:val="300"/>
        </w:trPr>
        <w:tc>
          <w:tcPr>
            <w:tcW w:w="6514" w:type="dxa"/>
            <w:noWrap/>
          </w:tcPr>
          <w:p w14:paraId="3E6C5845"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Da, sigur</w:t>
            </w:r>
          </w:p>
        </w:tc>
        <w:tc>
          <w:tcPr>
            <w:tcW w:w="1417" w:type="dxa"/>
            <w:noWrap/>
          </w:tcPr>
          <w:p w14:paraId="5D831EF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23%</w:t>
            </w:r>
          </w:p>
        </w:tc>
        <w:tc>
          <w:tcPr>
            <w:tcW w:w="1418" w:type="dxa"/>
            <w:noWrap/>
          </w:tcPr>
          <w:p w14:paraId="0A46CF2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35%</w:t>
            </w:r>
          </w:p>
        </w:tc>
        <w:tc>
          <w:tcPr>
            <w:tcW w:w="1418" w:type="dxa"/>
            <w:noWrap/>
          </w:tcPr>
          <w:p w14:paraId="5985EF9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38%</w:t>
            </w:r>
          </w:p>
        </w:tc>
        <w:tc>
          <w:tcPr>
            <w:tcW w:w="1418" w:type="dxa"/>
            <w:noWrap/>
          </w:tcPr>
          <w:p w14:paraId="02449D2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50%</w:t>
            </w:r>
          </w:p>
        </w:tc>
        <w:tc>
          <w:tcPr>
            <w:tcW w:w="1418" w:type="dxa"/>
            <w:noWrap/>
          </w:tcPr>
          <w:p w14:paraId="1D4E280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47%</w:t>
            </w:r>
          </w:p>
        </w:tc>
        <w:tc>
          <w:tcPr>
            <w:tcW w:w="1418" w:type="dxa"/>
            <w:noWrap/>
          </w:tcPr>
          <w:p w14:paraId="5A62713B"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39%</w:t>
            </w:r>
          </w:p>
        </w:tc>
      </w:tr>
      <w:tr w:rsidR="008D3418" w:rsidRPr="008D3418" w14:paraId="02034351" w14:textId="77777777" w:rsidTr="008D3418">
        <w:trPr>
          <w:trHeight w:val="288"/>
        </w:trPr>
        <w:tc>
          <w:tcPr>
            <w:tcW w:w="6514" w:type="dxa"/>
            <w:noWrap/>
          </w:tcPr>
          <w:p w14:paraId="1F9FC1F7"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da</w:t>
            </w:r>
          </w:p>
        </w:tc>
        <w:tc>
          <w:tcPr>
            <w:tcW w:w="1417" w:type="dxa"/>
            <w:noWrap/>
          </w:tcPr>
          <w:p w14:paraId="4EE0D7A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40%</w:t>
            </w:r>
          </w:p>
        </w:tc>
        <w:tc>
          <w:tcPr>
            <w:tcW w:w="1418" w:type="dxa"/>
            <w:noWrap/>
          </w:tcPr>
          <w:p w14:paraId="22BE00F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32%</w:t>
            </w:r>
          </w:p>
        </w:tc>
        <w:tc>
          <w:tcPr>
            <w:tcW w:w="1418" w:type="dxa"/>
            <w:noWrap/>
          </w:tcPr>
          <w:p w14:paraId="6E38527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24%</w:t>
            </w:r>
          </w:p>
        </w:tc>
        <w:tc>
          <w:tcPr>
            <w:tcW w:w="1418" w:type="dxa"/>
            <w:noWrap/>
          </w:tcPr>
          <w:p w14:paraId="01C031F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18%</w:t>
            </w:r>
          </w:p>
        </w:tc>
        <w:tc>
          <w:tcPr>
            <w:tcW w:w="1418" w:type="dxa"/>
            <w:noWrap/>
          </w:tcPr>
          <w:p w14:paraId="4549941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29%</w:t>
            </w:r>
          </w:p>
        </w:tc>
        <w:tc>
          <w:tcPr>
            <w:tcW w:w="1418" w:type="dxa"/>
            <w:noWrap/>
          </w:tcPr>
          <w:p w14:paraId="32C31B83"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29%</w:t>
            </w:r>
          </w:p>
        </w:tc>
      </w:tr>
      <w:tr w:rsidR="008D3418" w:rsidRPr="008D3418" w14:paraId="4FDD2CDE" w14:textId="77777777" w:rsidTr="008D3418">
        <w:trPr>
          <w:trHeight w:val="288"/>
        </w:trPr>
        <w:tc>
          <w:tcPr>
            <w:tcW w:w="6514" w:type="dxa"/>
            <w:noWrap/>
          </w:tcPr>
          <w:p w14:paraId="523A1BEB"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nu</w:t>
            </w:r>
          </w:p>
        </w:tc>
        <w:tc>
          <w:tcPr>
            <w:tcW w:w="1417" w:type="dxa"/>
            <w:noWrap/>
          </w:tcPr>
          <w:p w14:paraId="1A4DE7A2"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39BBF37D" w14:textId="77777777" w:rsidR="008D3418" w:rsidRPr="008D3418" w:rsidRDefault="008D3418" w:rsidP="008D3418">
            <w:pPr>
              <w:spacing w:line="276" w:lineRule="auto"/>
              <w:jc w:val="center"/>
              <w:rPr>
                <w:color w:val="000000"/>
              </w:rPr>
            </w:pPr>
            <w:r w:rsidRPr="008D3418">
              <w:rPr>
                <w:color w:val="000000"/>
              </w:rPr>
              <w:t>18%</w:t>
            </w:r>
          </w:p>
        </w:tc>
        <w:tc>
          <w:tcPr>
            <w:tcW w:w="1418" w:type="dxa"/>
            <w:noWrap/>
          </w:tcPr>
          <w:p w14:paraId="7A78E0BE" w14:textId="77777777" w:rsidR="008D3418" w:rsidRPr="008D3418" w:rsidRDefault="008D3418" w:rsidP="008D3418">
            <w:pPr>
              <w:spacing w:line="276" w:lineRule="auto"/>
              <w:jc w:val="center"/>
              <w:rPr>
                <w:color w:val="000000"/>
              </w:rPr>
            </w:pPr>
            <w:r w:rsidRPr="008D3418">
              <w:rPr>
                <w:color w:val="000000"/>
              </w:rPr>
              <w:t>18%</w:t>
            </w:r>
          </w:p>
        </w:tc>
        <w:tc>
          <w:tcPr>
            <w:tcW w:w="1418" w:type="dxa"/>
            <w:noWrap/>
          </w:tcPr>
          <w:p w14:paraId="0A52CD2A"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25958CB7" w14:textId="77777777" w:rsidR="008D3418" w:rsidRPr="008D3418" w:rsidRDefault="008D3418" w:rsidP="008D3418">
            <w:pPr>
              <w:spacing w:line="276" w:lineRule="auto"/>
              <w:jc w:val="center"/>
              <w:rPr>
                <w:color w:val="000000"/>
              </w:rPr>
            </w:pPr>
            <w:r w:rsidRPr="008D3418">
              <w:rPr>
                <w:color w:val="000000"/>
              </w:rPr>
              <w:t>7%</w:t>
            </w:r>
          </w:p>
        </w:tc>
        <w:tc>
          <w:tcPr>
            <w:tcW w:w="1418" w:type="dxa"/>
            <w:noWrap/>
          </w:tcPr>
          <w:p w14:paraId="754414C1" w14:textId="77777777" w:rsidR="008D3418" w:rsidRPr="008D3418" w:rsidRDefault="008D3418" w:rsidP="008D3418">
            <w:pPr>
              <w:spacing w:line="276" w:lineRule="auto"/>
              <w:jc w:val="center"/>
              <w:rPr>
                <w:b/>
                <w:bCs/>
                <w:color w:val="000000"/>
              </w:rPr>
            </w:pPr>
            <w:r w:rsidRPr="008D3418">
              <w:rPr>
                <w:b/>
                <w:bCs/>
                <w:color w:val="000000"/>
              </w:rPr>
              <w:t>13%</w:t>
            </w:r>
          </w:p>
        </w:tc>
      </w:tr>
      <w:tr w:rsidR="008D3418" w:rsidRPr="008D3418" w14:paraId="3CB84B7B" w14:textId="77777777" w:rsidTr="008D3418">
        <w:trPr>
          <w:trHeight w:val="288"/>
        </w:trPr>
        <w:tc>
          <w:tcPr>
            <w:tcW w:w="6514" w:type="dxa"/>
            <w:noWrap/>
          </w:tcPr>
          <w:p w14:paraId="730F2B1E"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Deloc</w:t>
            </w:r>
          </w:p>
        </w:tc>
        <w:tc>
          <w:tcPr>
            <w:tcW w:w="1417" w:type="dxa"/>
            <w:noWrap/>
          </w:tcPr>
          <w:p w14:paraId="27F62260"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289175BF"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6F5EF50E"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28EBFDAB" w14:textId="77777777" w:rsidR="008D3418" w:rsidRPr="008D3418" w:rsidRDefault="008D3418" w:rsidP="008D3418">
            <w:pPr>
              <w:spacing w:line="276" w:lineRule="auto"/>
              <w:jc w:val="center"/>
              <w:rPr>
                <w:color w:val="000000"/>
              </w:rPr>
            </w:pPr>
            <w:r w:rsidRPr="008D3418">
              <w:rPr>
                <w:color w:val="000000"/>
              </w:rPr>
              <w:t>4%</w:t>
            </w:r>
          </w:p>
        </w:tc>
        <w:tc>
          <w:tcPr>
            <w:tcW w:w="1418" w:type="dxa"/>
            <w:noWrap/>
          </w:tcPr>
          <w:p w14:paraId="006F4C09" w14:textId="77777777" w:rsidR="008D3418" w:rsidRPr="008D3418" w:rsidRDefault="008D3418" w:rsidP="008D3418">
            <w:pPr>
              <w:spacing w:line="276" w:lineRule="auto"/>
              <w:jc w:val="center"/>
              <w:rPr>
                <w:color w:val="000000"/>
              </w:rPr>
            </w:pPr>
            <w:r w:rsidRPr="008D3418">
              <w:rPr>
                <w:color w:val="000000"/>
              </w:rPr>
              <w:t>4%</w:t>
            </w:r>
          </w:p>
        </w:tc>
        <w:tc>
          <w:tcPr>
            <w:tcW w:w="1418" w:type="dxa"/>
            <w:noWrap/>
          </w:tcPr>
          <w:p w14:paraId="48C4B09D" w14:textId="77777777" w:rsidR="008D3418" w:rsidRPr="008D3418" w:rsidRDefault="008D3418" w:rsidP="008D3418">
            <w:pPr>
              <w:spacing w:line="276" w:lineRule="auto"/>
              <w:jc w:val="center"/>
              <w:rPr>
                <w:b/>
                <w:bCs/>
                <w:color w:val="000000"/>
              </w:rPr>
            </w:pPr>
            <w:r w:rsidRPr="008D3418">
              <w:rPr>
                <w:b/>
                <w:bCs/>
                <w:color w:val="000000"/>
              </w:rPr>
              <w:t>4%</w:t>
            </w:r>
          </w:p>
        </w:tc>
      </w:tr>
      <w:tr w:rsidR="008D3418" w:rsidRPr="008D3418" w14:paraId="65C2D163" w14:textId="77777777" w:rsidTr="008D3418">
        <w:trPr>
          <w:trHeight w:val="288"/>
        </w:trPr>
        <w:tc>
          <w:tcPr>
            <w:tcW w:w="6514" w:type="dxa"/>
            <w:noWrap/>
          </w:tcPr>
          <w:p w14:paraId="053487D4"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Nu pot aprecia</w:t>
            </w:r>
          </w:p>
        </w:tc>
        <w:tc>
          <w:tcPr>
            <w:tcW w:w="1417" w:type="dxa"/>
            <w:noWrap/>
          </w:tcPr>
          <w:p w14:paraId="4B4B70D5"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28348AA6" w14:textId="77777777" w:rsidR="008D3418" w:rsidRPr="008D3418" w:rsidRDefault="008D3418" w:rsidP="008D3418">
            <w:pPr>
              <w:spacing w:line="276" w:lineRule="auto"/>
              <w:jc w:val="center"/>
              <w:rPr>
                <w:color w:val="000000"/>
              </w:rPr>
            </w:pPr>
            <w:r w:rsidRPr="008D3418">
              <w:rPr>
                <w:color w:val="000000"/>
              </w:rPr>
              <w:t>13%</w:t>
            </w:r>
          </w:p>
        </w:tc>
        <w:tc>
          <w:tcPr>
            <w:tcW w:w="1418" w:type="dxa"/>
            <w:noWrap/>
          </w:tcPr>
          <w:p w14:paraId="02B7D208" w14:textId="77777777" w:rsidR="008D3418" w:rsidRPr="008D3418" w:rsidRDefault="008D3418" w:rsidP="008D3418">
            <w:pPr>
              <w:spacing w:line="276" w:lineRule="auto"/>
              <w:jc w:val="center"/>
              <w:rPr>
                <w:color w:val="000000"/>
              </w:rPr>
            </w:pPr>
            <w:r w:rsidRPr="008D3418">
              <w:rPr>
                <w:color w:val="000000"/>
              </w:rPr>
              <w:t>14%</w:t>
            </w:r>
          </w:p>
        </w:tc>
        <w:tc>
          <w:tcPr>
            <w:tcW w:w="1418" w:type="dxa"/>
            <w:noWrap/>
          </w:tcPr>
          <w:p w14:paraId="61013A92" w14:textId="77777777" w:rsidR="008D3418" w:rsidRPr="008D3418" w:rsidRDefault="008D3418" w:rsidP="008D3418">
            <w:pPr>
              <w:spacing w:line="276" w:lineRule="auto"/>
              <w:jc w:val="center"/>
              <w:rPr>
                <w:color w:val="000000"/>
              </w:rPr>
            </w:pPr>
            <w:r w:rsidRPr="008D3418">
              <w:rPr>
                <w:color w:val="000000"/>
              </w:rPr>
              <w:t>12%</w:t>
            </w:r>
          </w:p>
        </w:tc>
        <w:tc>
          <w:tcPr>
            <w:tcW w:w="1418" w:type="dxa"/>
            <w:noWrap/>
          </w:tcPr>
          <w:p w14:paraId="0730DFB1" w14:textId="77777777" w:rsidR="008D3418" w:rsidRPr="008D3418" w:rsidRDefault="008D3418" w:rsidP="008D3418">
            <w:pPr>
              <w:spacing w:line="276" w:lineRule="auto"/>
              <w:jc w:val="center"/>
              <w:rPr>
                <w:color w:val="000000"/>
              </w:rPr>
            </w:pPr>
            <w:r w:rsidRPr="008D3418">
              <w:rPr>
                <w:color w:val="000000"/>
              </w:rPr>
              <w:t>13%</w:t>
            </w:r>
          </w:p>
        </w:tc>
        <w:tc>
          <w:tcPr>
            <w:tcW w:w="1418" w:type="dxa"/>
            <w:noWrap/>
          </w:tcPr>
          <w:p w14:paraId="79023BF3" w14:textId="77777777" w:rsidR="008D3418" w:rsidRPr="008D3418" w:rsidRDefault="008D3418" w:rsidP="008D3418">
            <w:pPr>
              <w:spacing w:line="276" w:lineRule="auto"/>
              <w:jc w:val="center"/>
              <w:rPr>
                <w:b/>
                <w:bCs/>
                <w:color w:val="000000"/>
              </w:rPr>
            </w:pPr>
            <w:r w:rsidRPr="008D3418">
              <w:rPr>
                <w:b/>
                <w:bCs/>
                <w:color w:val="000000"/>
              </w:rPr>
              <w:t>16%</w:t>
            </w:r>
          </w:p>
        </w:tc>
      </w:tr>
    </w:tbl>
    <w:p w14:paraId="7DE7A365" w14:textId="77777777" w:rsidR="008D3418" w:rsidRPr="008D3418" w:rsidRDefault="008D3418" w:rsidP="008D3418">
      <w:pPr>
        <w:jc w:val="both"/>
      </w:pPr>
    </w:p>
    <w:p w14:paraId="3A745121" w14:textId="77777777" w:rsidR="008D3418" w:rsidRPr="008D3418" w:rsidRDefault="008D3418" w:rsidP="008D3418">
      <w:pPr>
        <w:jc w:val="both"/>
        <w:rPr>
          <w:b/>
          <w:bCs/>
        </w:rPr>
      </w:pPr>
      <w:r w:rsidRPr="008D3418">
        <w:rPr>
          <w:b/>
          <w:bCs/>
        </w:rPr>
        <w:t>Tabelul 7.4 Cum credeți în comunitatea Dvs., femeile au aceleași oportunități ca bărbații în ceea ce privește accesul la instruiri profesionale?</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4C57D8F2" w14:textId="77777777" w:rsidTr="008D3418">
        <w:trPr>
          <w:trHeight w:val="492"/>
        </w:trPr>
        <w:tc>
          <w:tcPr>
            <w:tcW w:w="6514" w:type="dxa"/>
            <w:shd w:val="clear" w:color="auto" w:fill="92CDDC" w:themeFill="accent5" w:themeFillTint="99"/>
            <w:noWrap/>
            <w:hideMark/>
          </w:tcPr>
          <w:p w14:paraId="1B592726"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463F8D3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0F19112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4FB307E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224274B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6A83935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54B8B07F"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2A1A3DDA" w14:textId="77777777" w:rsidTr="008D3418">
        <w:trPr>
          <w:trHeight w:val="300"/>
        </w:trPr>
        <w:tc>
          <w:tcPr>
            <w:tcW w:w="6514" w:type="dxa"/>
            <w:noWrap/>
          </w:tcPr>
          <w:p w14:paraId="612A8977"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Da, sigur</w:t>
            </w:r>
          </w:p>
        </w:tc>
        <w:tc>
          <w:tcPr>
            <w:tcW w:w="1417" w:type="dxa"/>
            <w:noWrap/>
          </w:tcPr>
          <w:p w14:paraId="37E873F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40%</w:t>
            </w:r>
          </w:p>
        </w:tc>
        <w:tc>
          <w:tcPr>
            <w:tcW w:w="1418" w:type="dxa"/>
            <w:noWrap/>
          </w:tcPr>
          <w:p w14:paraId="6BB6C85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47%</w:t>
            </w:r>
          </w:p>
        </w:tc>
        <w:tc>
          <w:tcPr>
            <w:tcW w:w="1418" w:type="dxa"/>
            <w:noWrap/>
          </w:tcPr>
          <w:p w14:paraId="5E308F1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48%</w:t>
            </w:r>
          </w:p>
        </w:tc>
        <w:tc>
          <w:tcPr>
            <w:tcW w:w="1418" w:type="dxa"/>
            <w:noWrap/>
          </w:tcPr>
          <w:p w14:paraId="07EF3FC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66%</w:t>
            </w:r>
          </w:p>
        </w:tc>
        <w:tc>
          <w:tcPr>
            <w:tcW w:w="1418" w:type="dxa"/>
            <w:noWrap/>
          </w:tcPr>
          <w:p w14:paraId="006D780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54%</w:t>
            </w:r>
          </w:p>
        </w:tc>
        <w:tc>
          <w:tcPr>
            <w:tcW w:w="1418" w:type="dxa"/>
            <w:noWrap/>
          </w:tcPr>
          <w:p w14:paraId="02A25EC4"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51%</w:t>
            </w:r>
          </w:p>
        </w:tc>
      </w:tr>
      <w:tr w:rsidR="008D3418" w:rsidRPr="008D3418" w14:paraId="2C1A0BA3" w14:textId="77777777" w:rsidTr="008D3418">
        <w:trPr>
          <w:trHeight w:val="288"/>
        </w:trPr>
        <w:tc>
          <w:tcPr>
            <w:tcW w:w="6514" w:type="dxa"/>
            <w:noWrap/>
          </w:tcPr>
          <w:p w14:paraId="4BC39F75"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da</w:t>
            </w:r>
          </w:p>
        </w:tc>
        <w:tc>
          <w:tcPr>
            <w:tcW w:w="1417" w:type="dxa"/>
            <w:noWrap/>
          </w:tcPr>
          <w:p w14:paraId="2AC9331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44%</w:t>
            </w:r>
          </w:p>
        </w:tc>
        <w:tc>
          <w:tcPr>
            <w:tcW w:w="1418" w:type="dxa"/>
            <w:noWrap/>
          </w:tcPr>
          <w:p w14:paraId="03B9EAF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24%</w:t>
            </w:r>
          </w:p>
        </w:tc>
        <w:tc>
          <w:tcPr>
            <w:tcW w:w="1418" w:type="dxa"/>
            <w:noWrap/>
          </w:tcPr>
          <w:p w14:paraId="0E772DD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20%</w:t>
            </w:r>
          </w:p>
        </w:tc>
        <w:tc>
          <w:tcPr>
            <w:tcW w:w="1418" w:type="dxa"/>
            <w:noWrap/>
          </w:tcPr>
          <w:p w14:paraId="0D26687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20%</w:t>
            </w:r>
          </w:p>
        </w:tc>
        <w:tc>
          <w:tcPr>
            <w:tcW w:w="1418" w:type="dxa"/>
            <w:noWrap/>
          </w:tcPr>
          <w:p w14:paraId="1582BBD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21%</w:t>
            </w:r>
          </w:p>
        </w:tc>
        <w:tc>
          <w:tcPr>
            <w:tcW w:w="1418" w:type="dxa"/>
            <w:noWrap/>
          </w:tcPr>
          <w:p w14:paraId="536D887D"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26%</w:t>
            </w:r>
          </w:p>
        </w:tc>
      </w:tr>
      <w:tr w:rsidR="008D3418" w:rsidRPr="008D3418" w14:paraId="7163A5D6" w14:textId="77777777" w:rsidTr="008D3418">
        <w:trPr>
          <w:trHeight w:val="288"/>
        </w:trPr>
        <w:tc>
          <w:tcPr>
            <w:tcW w:w="6514" w:type="dxa"/>
            <w:noWrap/>
          </w:tcPr>
          <w:p w14:paraId="7E3D3916"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nu</w:t>
            </w:r>
          </w:p>
        </w:tc>
        <w:tc>
          <w:tcPr>
            <w:tcW w:w="1417" w:type="dxa"/>
            <w:noWrap/>
          </w:tcPr>
          <w:p w14:paraId="0DC40F22"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358554DB" w14:textId="77777777" w:rsidR="008D3418" w:rsidRPr="008D3418" w:rsidRDefault="008D3418" w:rsidP="008D3418">
            <w:pPr>
              <w:spacing w:line="276" w:lineRule="auto"/>
              <w:jc w:val="center"/>
              <w:rPr>
                <w:color w:val="000000"/>
              </w:rPr>
            </w:pPr>
            <w:r w:rsidRPr="008D3418">
              <w:rPr>
                <w:color w:val="000000"/>
              </w:rPr>
              <w:t>10%</w:t>
            </w:r>
          </w:p>
        </w:tc>
        <w:tc>
          <w:tcPr>
            <w:tcW w:w="1418" w:type="dxa"/>
            <w:noWrap/>
          </w:tcPr>
          <w:p w14:paraId="571536AA" w14:textId="77777777" w:rsidR="008D3418" w:rsidRPr="008D3418" w:rsidRDefault="008D3418" w:rsidP="008D3418">
            <w:pPr>
              <w:spacing w:line="276" w:lineRule="auto"/>
              <w:jc w:val="center"/>
              <w:rPr>
                <w:color w:val="000000"/>
              </w:rPr>
            </w:pPr>
            <w:r w:rsidRPr="008D3418">
              <w:rPr>
                <w:color w:val="000000"/>
              </w:rPr>
              <w:t>10%</w:t>
            </w:r>
          </w:p>
        </w:tc>
        <w:tc>
          <w:tcPr>
            <w:tcW w:w="1418" w:type="dxa"/>
            <w:noWrap/>
          </w:tcPr>
          <w:p w14:paraId="63DF012E"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7D3D315A"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2F9B3C43" w14:textId="77777777" w:rsidR="008D3418" w:rsidRPr="008D3418" w:rsidRDefault="008D3418" w:rsidP="008D3418">
            <w:pPr>
              <w:spacing w:line="276" w:lineRule="auto"/>
              <w:jc w:val="center"/>
              <w:rPr>
                <w:b/>
                <w:bCs/>
                <w:color w:val="000000"/>
              </w:rPr>
            </w:pPr>
            <w:r w:rsidRPr="008D3418">
              <w:rPr>
                <w:b/>
                <w:bCs/>
                <w:color w:val="000000"/>
              </w:rPr>
              <w:t>6%</w:t>
            </w:r>
          </w:p>
        </w:tc>
      </w:tr>
      <w:tr w:rsidR="008D3418" w:rsidRPr="008D3418" w14:paraId="0A506121" w14:textId="77777777" w:rsidTr="008D3418">
        <w:trPr>
          <w:trHeight w:val="288"/>
        </w:trPr>
        <w:tc>
          <w:tcPr>
            <w:tcW w:w="6514" w:type="dxa"/>
            <w:noWrap/>
          </w:tcPr>
          <w:p w14:paraId="16DDF83C"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Deloc</w:t>
            </w:r>
          </w:p>
        </w:tc>
        <w:tc>
          <w:tcPr>
            <w:tcW w:w="1417" w:type="dxa"/>
            <w:noWrap/>
          </w:tcPr>
          <w:p w14:paraId="5C88C214"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058A6085"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28A58D55"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722BC680"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146B076D" w14:textId="77777777" w:rsidR="008D3418" w:rsidRPr="008D3418" w:rsidRDefault="008D3418" w:rsidP="008D3418">
            <w:pPr>
              <w:spacing w:line="276" w:lineRule="auto"/>
              <w:jc w:val="center"/>
              <w:rPr>
                <w:color w:val="000000"/>
              </w:rPr>
            </w:pPr>
            <w:r w:rsidRPr="008D3418">
              <w:rPr>
                <w:color w:val="000000"/>
              </w:rPr>
              <w:t>6%</w:t>
            </w:r>
          </w:p>
        </w:tc>
        <w:tc>
          <w:tcPr>
            <w:tcW w:w="1418" w:type="dxa"/>
            <w:noWrap/>
          </w:tcPr>
          <w:p w14:paraId="69089BDD" w14:textId="77777777" w:rsidR="008D3418" w:rsidRPr="008D3418" w:rsidRDefault="008D3418" w:rsidP="008D3418">
            <w:pPr>
              <w:spacing w:line="276" w:lineRule="auto"/>
              <w:jc w:val="center"/>
              <w:rPr>
                <w:b/>
                <w:bCs/>
                <w:color w:val="000000"/>
              </w:rPr>
            </w:pPr>
            <w:r w:rsidRPr="008D3418">
              <w:rPr>
                <w:b/>
                <w:bCs/>
                <w:color w:val="000000"/>
              </w:rPr>
              <w:t>3%</w:t>
            </w:r>
          </w:p>
        </w:tc>
      </w:tr>
      <w:tr w:rsidR="008D3418" w:rsidRPr="008D3418" w14:paraId="4695FB65" w14:textId="77777777" w:rsidTr="008D3418">
        <w:trPr>
          <w:trHeight w:val="288"/>
        </w:trPr>
        <w:tc>
          <w:tcPr>
            <w:tcW w:w="6514" w:type="dxa"/>
            <w:noWrap/>
          </w:tcPr>
          <w:p w14:paraId="48AADB6C"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Nu pot aprecia</w:t>
            </w:r>
          </w:p>
        </w:tc>
        <w:tc>
          <w:tcPr>
            <w:tcW w:w="1417" w:type="dxa"/>
            <w:noWrap/>
          </w:tcPr>
          <w:p w14:paraId="5DB08D0F" w14:textId="77777777" w:rsidR="008D3418" w:rsidRPr="008D3418" w:rsidRDefault="008D3418" w:rsidP="008D3418">
            <w:pPr>
              <w:spacing w:line="276" w:lineRule="auto"/>
              <w:jc w:val="center"/>
              <w:rPr>
                <w:color w:val="000000"/>
              </w:rPr>
            </w:pPr>
            <w:r w:rsidRPr="008D3418">
              <w:rPr>
                <w:color w:val="000000"/>
              </w:rPr>
              <w:t>11%</w:t>
            </w:r>
          </w:p>
        </w:tc>
        <w:tc>
          <w:tcPr>
            <w:tcW w:w="1418" w:type="dxa"/>
            <w:noWrap/>
          </w:tcPr>
          <w:p w14:paraId="59205595" w14:textId="77777777" w:rsidR="008D3418" w:rsidRPr="008D3418" w:rsidRDefault="008D3418" w:rsidP="008D3418">
            <w:pPr>
              <w:spacing w:line="276" w:lineRule="auto"/>
              <w:jc w:val="center"/>
              <w:rPr>
                <w:color w:val="000000"/>
              </w:rPr>
            </w:pPr>
            <w:r w:rsidRPr="008D3418">
              <w:rPr>
                <w:color w:val="000000"/>
              </w:rPr>
              <w:t>18%</w:t>
            </w:r>
          </w:p>
        </w:tc>
        <w:tc>
          <w:tcPr>
            <w:tcW w:w="1418" w:type="dxa"/>
            <w:noWrap/>
          </w:tcPr>
          <w:p w14:paraId="48802CDD"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7845FE29"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30346FF8"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66B84758" w14:textId="77777777" w:rsidR="008D3418" w:rsidRPr="008D3418" w:rsidRDefault="008D3418" w:rsidP="008D3418">
            <w:pPr>
              <w:spacing w:line="276" w:lineRule="auto"/>
              <w:jc w:val="center"/>
              <w:rPr>
                <w:b/>
                <w:bCs/>
                <w:color w:val="000000"/>
              </w:rPr>
            </w:pPr>
            <w:r w:rsidRPr="008D3418">
              <w:rPr>
                <w:b/>
                <w:bCs/>
                <w:color w:val="000000"/>
              </w:rPr>
              <w:t>14%</w:t>
            </w:r>
          </w:p>
        </w:tc>
      </w:tr>
    </w:tbl>
    <w:p w14:paraId="02DA3846" w14:textId="77777777" w:rsidR="008D3418" w:rsidRPr="008D3418" w:rsidRDefault="008D3418" w:rsidP="008D3418">
      <w:pPr>
        <w:jc w:val="both"/>
      </w:pPr>
    </w:p>
    <w:p w14:paraId="08AD7C19" w14:textId="77777777" w:rsidR="008D3418" w:rsidRPr="008D3418" w:rsidRDefault="008D3418" w:rsidP="008D3418">
      <w:pPr>
        <w:rPr>
          <w:b/>
          <w:bCs/>
        </w:rPr>
      </w:pPr>
      <w:r w:rsidRPr="008D3418">
        <w:rPr>
          <w:b/>
          <w:bCs/>
        </w:rPr>
        <w:br w:type="page"/>
      </w:r>
    </w:p>
    <w:p w14:paraId="027E7413" w14:textId="77777777" w:rsidR="008D3418" w:rsidRPr="008D3418" w:rsidRDefault="008D3418" w:rsidP="008D3418">
      <w:pPr>
        <w:jc w:val="both"/>
        <w:rPr>
          <w:b/>
          <w:bCs/>
        </w:rPr>
      </w:pPr>
      <w:r w:rsidRPr="008D3418">
        <w:rPr>
          <w:b/>
          <w:bCs/>
        </w:rPr>
        <w:lastRenderedPageBreak/>
        <w:t>Tabelul 7.5 Cum credeți în comunitatea Dvs., femeile au aceleași oportunități ca bărbații în ceea ce privește accesul la sprijin din partea autorităților?</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3E63C715" w14:textId="77777777" w:rsidTr="008D3418">
        <w:trPr>
          <w:trHeight w:val="492"/>
        </w:trPr>
        <w:tc>
          <w:tcPr>
            <w:tcW w:w="6514" w:type="dxa"/>
            <w:shd w:val="clear" w:color="auto" w:fill="92CDDC" w:themeFill="accent5" w:themeFillTint="99"/>
            <w:noWrap/>
            <w:hideMark/>
          </w:tcPr>
          <w:p w14:paraId="4837AEB8"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1B36B1C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1C4ED63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177CDB4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2BF5818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0476AAC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57825781"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7A7DEB12" w14:textId="77777777" w:rsidTr="008D3418">
        <w:trPr>
          <w:trHeight w:val="300"/>
        </w:trPr>
        <w:tc>
          <w:tcPr>
            <w:tcW w:w="6514" w:type="dxa"/>
            <w:noWrap/>
          </w:tcPr>
          <w:p w14:paraId="14D93498"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Da, sigur</w:t>
            </w:r>
          </w:p>
        </w:tc>
        <w:tc>
          <w:tcPr>
            <w:tcW w:w="1417" w:type="dxa"/>
            <w:noWrap/>
          </w:tcPr>
          <w:p w14:paraId="6BC3550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29%</w:t>
            </w:r>
          </w:p>
        </w:tc>
        <w:tc>
          <w:tcPr>
            <w:tcW w:w="1418" w:type="dxa"/>
            <w:noWrap/>
          </w:tcPr>
          <w:p w14:paraId="3FA1D505"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37%</w:t>
            </w:r>
          </w:p>
        </w:tc>
        <w:tc>
          <w:tcPr>
            <w:tcW w:w="1418" w:type="dxa"/>
            <w:noWrap/>
          </w:tcPr>
          <w:p w14:paraId="3E75F4D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40%</w:t>
            </w:r>
          </w:p>
        </w:tc>
        <w:tc>
          <w:tcPr>
            <w:tcW w:w="1418" w:type="dxa"/>
            <w:noWrap/>
          </w:tcPr>
          <w:p w14:paraId="4E3D9AC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58%</w:t>
            </w:r>
          </w:p>
        </w:tc>
        <w:tc>
          <w:tcPr>
            <w:tcW w:w="1418" w:type="dxa"/>
            <w:noWrap/>
          </w:tcPr>
          <w:p w14:paraId="2C681F4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51%</w:t>
            </w:r>
          </w:p>
        </w:tc>
        <w:tc>
          <w:tcPr>
            <w:tcW w:w="1418" w:type="dxa"/>
            <w:noWrap/>
          </w:tcPr>
          <w:p w14:paraId="3185F111"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43%</w:t>
            </w:r>
          </w:p>
        </w:tc>
      </w:tr>
      <w:tr w:rsidR="008D3418" w:rsidRPr="008D3418" w14:paraId="1E3BB351" w14:textId="77777777" w:rsidTr="008D3418">
        <w:trPr>
          <w:trHeight w:val="288"/>
        </w:trPr>
        <w:tc>
          <w:tcPr>
            <w:tcW w:w="6514" w:type="dxa"/>
            <w:noWrap/>
          </w:tcPr>
          <w:p w14:paraId="4BAFFFD5"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da</w:t>
            </w:r>
          </w:p>
        </w:tc>
        <w:tc>
          <w:tcPr>
            <w:tcW w:w="1417" w:type="dxa"/>
            <w:noWrap/>
          </w:tcPr>
          <w:p w14:paraId="39F6769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32%</w:t>
            </w:r>
          </w:p>
        </w:tc>
        <w:tc>
          <w:tcPr>
            <w:tcW w:w="1418" w:type="dxa"/>
            <w:noWrap/>
          </w:tcPr>
          <w:p w14:paraId="3F30E52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31%</w:t>
            </w:r>
          </w:p>
        </w:tc>
        <w:tc>
          <w:tcPr>
            <w:tcW w:w="1418" w:type="dxa"/>
            <w:noWrap/>
          </w:tcPr>
          <w:p w14:paraId="51D523D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24%</w:t>
            </w:r>
          </w:p>
        </w:tc>
        <w:tc>
          <w:tcPr>
            <w:tcW w:w="1418" w:type="dxa"/>
            <w:noWrap/>
          </w:tcPr>
          <w:p w14:paraId="78CD2B9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22%</w:t>
            </w:r>
          </w:p>
        </w:tc>
        <w:tc>
          <w:tcPr>
            <w:tcW w:w="1418" w:type="dxa"/>
            <w:noWrap/>
          </w:tcPr>
          <w:p w14:paraId="720F7343"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29%</w:t>
            </w:r>
          </w:p>
        </w:tc>
        <w:tc>
          <w:tcPr>
            <w:tcW w:w="1418" w:type="dxa"/>
            <w:noWrap/>
          </w:tcPr>
          <w:p w14:paraId="55C5BEF5"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27%</w:t>
            </w:r>
          </w:p>
        </w:tc>
      </w:tr>
      <w:tr w:rsidR="008D3418" w:rsidRPr="008D3418" w14:paraId="442E4059" w14:textId="77777777" w:rsidTr="008D3418">
        <w:trPr>
          <w:trHeight w:val="288"/>
        </w:trPr>
        <w:tc>
          <w:tcPr>
            <w:tcW w:w="6514" w:type="dxa"/>
            <w:noWrap/>
          </w:tcPr>
          <w:p w14:paraId="735AFCFE"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Mai degrabă nu</w:t>
            </w:r>
          </w:p>
        </w:tc>
        <w:tc>
          <w:tcPr>
            <w:tcW w:w="1417" w:type="dxa"/>
            <w:noWrap/>
          </w:tcPr>
          <w:p w14:paraId="04A8A2EC" w14:textId="77777777" w:rsidR="008D3418" w:rsidRPr="008D3418" w:rsidRDefault="008D3418" w:rsidP="008D3418">
            <w:pPr>
              <w:spacing w:line="276" w:lineRule="auto"/>
              <w:jc w:val="center"/>
              <w:rPr>
                <w:color w:val="000000"/>
              </w:rPr>
            </w:pPr>
            <w:r w:rsidRPr="008D3418">
              <w:rPr>
                <w:color w:val="000000"/>
              </w:rPr>
              <w:t>10%</w:t>
            </w:r>
          </w:p>
        </w:tc>
        <w:tc>
          <w:tcPr>
            <w:tcW w:w="1418" w:type="dxa"/>
            <w:noWrap/>
          </w:tcPr>
          <w:p w14:paraId="547EFAF2" w14:textId="77777777" w:rsidR="008D3418" w:rsidRPr="008D3418" w:rsidRDefault="008D3418" w:rsidP="008D3418">
            <w:pPr>
              <w:spacing w:line="276" w:lineRule="auto"/>
              <w:jc w:val="center"/>
              <w:rPr>
                <w:color w:val="000000"/>
              </w:rPr>
            </w:pPr>
            <w:r w:rsidRPr="008D3418">
              <w:rPr>
                <w:color w:val="000000"/>
              </w:rPr>
              <w:t>23%</w:t>
            </w:r>
          </w:p>
        </w:tc>
        <w:tc>
          <w:tcPr>
            <w:tcW w:w="1418" w:type="dxa"/>
            <w:noWrap/>
          </w:tcPr>
          <w:p w14:paraId="266DED22" w14:textId="77777777" w:rsidR="008D3418" w:rsidRPr="008D3418" w:rsidRDefault="008D3418" w:rsidP="008D3418">
            <w:pPr>
              <w:spacing w:line="276" w:lineRule="auto"/>
              <w:jc w:val="center"/>
              <w:rPr>
                <w:color w:val="000000"/>
              </w:rPr>
            </w:pPr>
            <w:r w:rsidRPr="008D3418">
              <w:rPr>
                <w:color w:val="000000"/>
              </w:rPr>
              <w:t>14%</w:t>
            </w:r>
          </w:p>
        </w:tc>
        <w:tc>
          <w:tcPr>
            <w:tcW w:w="1418" w:type="dxa"/>
            <w:noWrap/>
          </w:tcPr>
          <w:p w14:paraId="622EF54F" w14:textId="77777777" w:rsidR="008D3418" w:rsidRPr="008D3418" w:rsidRDefault="008D3418" w:rsidP="008D3418">
            <w:pPr>
              <w:spacing w:line="276" w:lineRule="auto"/>
              <w:jc w:val="center"/>
              <w:rPr>
                <w:color w:val="000000"/>
              </w:rPr>
            </w:pPr>
            <w:r w:rsidRPr="008D3418">
              <w:rPr>
                <w:color w:val="000000"/>
              </w:rPr>
              <w:t>12%</w:t>
            </w:r>
          </w:p>
        </w:tc>
        <w:tc>
          <w:tcPr>
            <w:tcW w:w="1418" w:type="dxa"/>
            <w:noWrap/>
          </w:tcPr>
          <w:p w14:paraId="3E85CE3C"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2E45BB46" w14:textId="77777777" w:rsidR="008D3418" w:rsidRPr="008D3418" w:rsidRDefault="008D3418" w:rsidP="008D3418">
            <w:pPr>
              <w:spacing w:line="276" w:lineRule="auto"/>
              <w:jc w:val="center"/>
              <w:rPr>
                <w:b/>
                <w:bCs/>
                <w:color w:val="000000"/>
              </w:rPr>
            </w:pPr>
            <w:r w:rsidRPr="008D3418">
              <w:rPr>
                <w:b/>
                <w:bCs/>
                <w:color w:val="000000"/>
              </w:rPr>
              <w:t>12%</w:t>
            </w:r>
          </w:p>
        </w:tc>
      </w:tr>
      <w:tr w:rsidR="008D3418" w:rsidRPr="008D3418" w14:paraId="1EC143DE" w14:textId="77777777" w:rsidTr="008D3418">
        <w:trPr>
          <w:trHeight w:val="288"/>
        </w:trPr>
        <w:tc>
          <w:tcPr>
            <w:tcW w:w="6514" w:type="dxa"/>
            <w:noWrap/>
          </w:tcPr>
          <w:p w14:paraId="3D6780F5"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Deloc</w:t>
            </w:r>
          </w:p>
        </w:tc>
        <w:tc>
          <w:tcPr>
            <w:tcW w:w="1417" w:type="dxa"/>
            <w:noWrap/>
          </w:tcPr>
          <w:p w14:paraId="46CAFCB0"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744CC2ED"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3FDEF9E1"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68250946"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6FE1A8C7"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3F14DF24" w14:textId="77777777" w:rsidR="008D3418" w:rsidRPr="008D3418" w:rsidRDefault="008D3418" w:rsidP="008D3418">
            <w:pPr>
              <w:spacing w:line="276" w:lineRule="auto"/>
              <w:jc w:val="center"/>
              <w:rPr>
                <w:b/>
                <w:bCs/>
                <w:color w:val="000000"/>
              </w:rPr>
            </w:pPr>
            <w:r w:rsidRPr="008D3418">
              <w:rPr>
                <w:b/>
                <w:bCs/>
                <w:color w:val="000000"/>
              </w:rPr>
              <w:t>2%</w:t>
            </w:r>
          </w:p>
        </w:tc>
      </w:tr>
      <w:tr w:rsidR="008D3418" w:rsidRPr="008D3418" w14:paraId="76BC1ADD" w14:textId="77777777" w:rsidTr="008D3418">
        <w:trPr>
          <w:trHeight w:val="288"/>
        </w:trPr>
        <w:tc>
          <w:tcPr>
            <w:tcW w:w="6514" w:type="dxa"/>
            <w:noWrap/>
          </w:tcPr>
          <w:p w14:paraId="775562AD"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Nu pot aprecia</w:t>
            </w:r>
          </w:p>
        </w:tc>
        <w:tc>
          <w:tcPr>
            <w:tcW w:w="1417" w:type="dxa"/>
            <w:noWrap/>
          </w:tcPr>
          <w:p w14:paraId="21B78E8C" w14:textId="77777777" w:rsidR="008D3418" w:rsidRPr="008D3418" w:rsidRDefault="008D3418" w:rsidP="008D3418">
            <w:pPr>
              <w:spacing w:line="276" w:lineRule="auto"/>
              <w:jc w:val="center"/>
              <w:rPr>
                <w:color w:val="000000"/>
              </w:rPr>
            </w:pPr>
            <w:r w:rsidRPr="008D3418">
              <w:rPr>
                <w:color w:val="000000"/>
              </w:rPr>
              <w:t>27%</w:t>
            </w:r>
          </w:p>
        </w:tc>
        <w:tc>
          <w:tcPr>
            <w:tcW w:w="1418" w:type="dxa"/>
            <w:noWrap/>
          </w:tcPr>
          <w:p w14:paraId="19E4428A"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64D96C04" w14:textId="77777777" w:rsidR="008D3418" w:rsidRPr="008D3418" w:rsidRDefault="008D3418" w:rsidP="008D3418">
            <w:pPr>
              <w:spacing w:line="276" w:lineRule="auto"/>
              <w:jc w:val="center"/>
              <w:rPr>
                <w:color w:val="000000"/>
              </w:rPr>
            </w:pPr>
            <w:r w:rsidRPr="008D3418">
              <w:rPr>
                <w:color w:val="000000"/>
              </w:rPr>
              <w:t>20%</w:t>
            </w:r>
          </w:p>
        </w:tc>
        <w:tc>
          <w:tcPr>
            <w:tcW w:w="1418" w:type="dxa"/>
            <w:noWrap/>
          </w:tcPr>
          <w:p w14:paraId="0411C506" w14:textId="77777777" w:rsidR="008D3418" w:rsidRPr="008D3418" w:rsidRDefault="008D3418" w:rsidP="008D3418">
            <w:pPr>
              <w:spacing w:line="276" w:lineRule="auto"/>
              <w:jc w:val="center"/>
              <w:rPr>
                <w:color w:val="000000"/>
              </w:rPr>
            </w:pPr>
            <w:r w:rsidRPr="008D3418">
              <w:rPr>
                <w:color w:val="000000"/>
              </w:rPr>
              <w:t>8%</w:t>
            </w:r>
          </w:p>
        </w:tc>
        <w:tc>
          <w:tcPr>
            <w:tcW w:w="1418" w:type="dxa"/>
            <w:noWrap/>
          </w:tcPr>
          <w:p w14:paraId="38C03C6A" w14:textId="77777777" w:rsidR="008D3418" w:rsidRPr="008D3418" w:rsidRDefault="008D3418" w:rsidP="008D3418">
            <w:pPr>
              <w:spacing w:line="276" w:lineRule="auto"/>
              <w:jc w:val="center"/>
              <w:rPr>
                <w:color w:val="000000"/>
              </w:rPr>
            </w:pPr>
            <w:r w:rsidRPr="008D3418">
              <w:rPr>
                <w:color w:val="000000"/>
              </w:rPr>
              <w:t>14%</w:t>
            </w:r>
          </w:p>
        </w:tc>
        <w:tc>
          <w:tcPr>
            <w:tcW w:w="1418" w:type="dxa"/>
            <w:noWrap/>
          </w:tcPr>
          <w:p w14:paraId="41DA820E" w14:textId="77777777" w:rsidR="008D3418" w:rsidRPr="008D3418" w:rsidRDefault="008D3418" w:rsidP="008D3418">
            <w:pPr>
              <w:spacing w:line="276" w:lineRule="auto"/>
              <w:jc w:val="center"/>
              <w:rPr>
                <w:b/>
                <w:bCs/>
                <w:color w:val="000000"/>
              </w:rPr>
            </w:pPr>
            <w:r w:rsidRPr="008D3418">
              <w:rPr>
                <w:b/>
                <w:bCs/>
                <w:color w:val="000000"/>
              </w:rPr>
              <w:t>16%</w:t>
            </w:r>
          </w:p>
        </w:tc>
      </w:tr>
    </w:tbl>
    <w:p w14:paraId="295F90F0" w14:textId="77777777" w:rsidR="008D3418" w:rsidRPr="008D3418" w:rsidRDefault="008D3418" w:rsidP="008D3418">
      <w:pPr>
        <w:jc w:val="both"/>
      </w:pPr>
    </w:p>
    <w:p w14:paraId="52481C61" w14:textId="77777777" w:rsidR="008D3418" w:rsidRPr="008D3418" w:rsidRDefault="008D3418" w:rsidP="008D3418">
      <w:pPr>
        <w:jc w:val="both"/>
        <w:rPr>
          <w:b/>
          <w:bCs/>
        </w:rPr>
      </w:pPr>
      <w:r w:rsidRPr="008D3418">
        <w:rPr>
          <w:b/>
          <w:bCs/>
        </w:rPr>
        <w:t>Tabelul 8. Considerați că, în ultimii ani, în comunitatea Dvs., serviciile de sprijin pentru femei (juridice, psihologice, sociale sau economice) s-au…...?</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7734CA5C" w14:textId="77777777" w:rsidTr="008D3418">
        <w:trPr>
          <w:trHeight w:val="492"/>
        </w:trPr>
        <w:tc>
          <w:tcPr>
            <w:tcW w:w="6514" w:type="dxa"/>
            <w:shd w:val="clear" w:color="auto" w:fill="92CDDC" w:themeFill="accent5" w:themeFillTint="99"/>
            <w:noWrap/>
            <w:hideMark/>
          </w:tcPr>
          <w:p w14:paraId="3375A33C"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4304012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0BACEC2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03ECED8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3361784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3D50685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50C02ABF"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3DF11744" w14:textId="77777777" w:rsidTr="008D3418">
        <w:trPr>
          <w:trHeight w:val="300"/>
        </w:trPr>
        <w:tc>
          <w:tcPr>
            <w:tcW w:w="6514" w:type="dxa"/>
            <w:noWrap/>
            <w:vAlign w:val="bottom"/>
          </w:tcPr>
          <w:p w14:paraId="3F44179E"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Îmbunătățit semnificativ</w:t>
            </w:r>
          </w:p>
        </w:tc>
        <w:tc>
          <w:tcPr>
            <w:tcW w:w="1417" w:type="dxa"/>
            <w:noWrap/>
          </w:tcPr>
          <w:p w14:paraId="324AED5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26%</w:t>
            </w:r>
          </w:p>
        </w:tc>
        <w:tc>
          <w:tcPr>
            <w:tcW w:w="1418" w:type="dxa"/>
            <w:noWrap/>
          </w:tcPr>
          <w:p w14:paraId="7F7F7CB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24%</w:t>
            </w:r>
          </w:p>
        </w:tc>
        <w:tc>
          <w:tcPr>
            <w:tcW w:w="1418" w:type="dxa"/>
            <w:noWrap/>
          </w:tcPr>
          <w:p w14:paraId="58DF6F9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32%</w:t>
            </w:r>
          </w:p>
        </w:tc>
        <w:tc>
          <w:tcPr>
            <w:tcW w:w="1418" w:type="dxa"/>
            <w:noWrap/>
          </w:tcPr>
          <w:p w14:paraId="0EC8ACE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32%</w:t>
            </w:r>
          </w:p>
        </w:tc>
        <w:tc>
          <w:tcPr>
            <w:tcW w:w="1418" w:type="dxa"/>
            <w:noWrap/>
          </w:tcPr>
          <w:p w14:paraId="439CEFF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17%</w:t>
            </w:r>
          </w:p>
        </w:tc>
        <w:tc>
          <w:tcPr>
            <w:tcW w:w="1418" w:type="dxa"/>
            <w:noWrap/>
          </w:tcPr>
          <w:p w14:paraId="76AF4B85"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26%</w:t>
            </w:r>
          </w:p>
        </w:tc>
      </w:tr>
      <w:tr w:rsidR="008D3418" w:rsidRPr="008D3418" w14:paraId="0FFCC6DB" w14:textId="77777777" w:rsidTr="008D3418">
        <w:trPr>
          <w:trHeight w:val="288"/>
        </w:trPr>
        <w:tc>
          <w:tcPr>
            <w:tcW w:w="6514" w:type="dxa"/>
            <w:noWrap/>
            <w:vAlign w:val="bottom"/>
          </w:tcPr>
          <w:p w14:paraId="65165F8C"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S-au îmbunătățit puțin</w:t>
            </w:r>
          </w:p>
        </w:tc>
        <w:tc>
          <w:tcPr>
            <w:tcW w:w="1417" w:type="dxa"/>
            <w:noWrap/>
          </w:tcPr>
          <w:p w14:paraId="265C618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34%</w:t>
            </w:r>
          </w:p>
        </w:tc>
        <w:tc>
          <w:tcPr>
            <w:tcW w:w="1418" w:type="dxa"/>
            <w:noWrap/>
          </w:tcPr>
          <w:p w14:paraId="4115CEC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39%</w:t>
            </w:r>
          </w:p>
        </w:tc>
        <w:tc>
          <w:tcPr>
            <w:tcW w:w="1418" w:type="dxa"/>
            <w:noWrap/>
          </w:tcPr>
          <w:p w14:paraId="7CA9BF1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34%</w:t>
            </w:r>
          </w:p>
        </w:tc>
        <w:tc>
          <w:tcPr>
            <w:tcW w:w="1418" w:type="dxa"/>
            <w:noWrap/>
          </w:tcPr>
          <w:p w14:paraId="1714D4A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28%</w:t>
            </w:r>
          </w:p>
        </w:tc>
        <w:tc>
          <w:tcPr>
            <w:tcW w:w="1418" w:type="dxa"/>
            <w:noWrap/>
          </w:tcPr>
          <w:p w14:paraId="152F224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27%</w:t>
            </w:r>
          </w:p>
        </w:tc>
        <w:tc>
          <w:tcPr>
            <w:tcW w:w="1418" w:type="dxa"/>
            <w:noWrap/>
          </w:tcPr>
          <w:p w14:paraId="4C41B655"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32%</w:t>
            </w:r>
          </w:p>
        </w:tc>
      </w:tr>
      <w:tr w:rsidR="008D3418" w:rsidRPr="008D3418" w14:paraId="20A32A34" w14:textId="77777777" w:rsidTr="008D3418">
        <w:trPr>
          <w:trHeight w:val="288"/>
        </w:trPr>
        <w:tc>
          <w:tcPr>
            <w:tcW w:w="6514" w:type="dxa"/>
            <w:noWrap/>
            <w:vAlign w:val="bottom"/>
          </w:tcPr>
          <w:p w14:paraId="6F656937"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Au rămas la fel</w:t>
            </w:r>
          </w:p>
        </w:tc>
        <w:tc>
          <w:tcPr>
            <w:tcW w:w="1417" w:type="dxa"/>
            <w:noWrap/>
          </w:tcPr>
          <w:p w14:paraId="208262E3" w14:textId="77777777" w:rsidR="008D3418" w:rsidRPr="008D3418" w:rsidRDefault="008D3418" w:rsidP="008D3418">
            <w:pPr>
              <w:spacing w:line="276" w:lineRule="auto"/>
              <w:jc w:val="center"/>
              <w:rPr>
                <w:color w:val="000000"/>
              </w:rPr>
            </w:pPr>
            <w:r w:rsidRPr="008D3418">
              <w:rPr>
                <w:color w:val="000000"/>
              </w:rPr>
              <w:t>15%</w:t>
            </w:r>
          </w:p>
        </w:tc>
        <w:tc>
          <w:tcPr>
            <w:tcW w:w="1418" w:type="dxa"/>
            <w:noWrap/>
          </w:tcPr>
          <w:p w14:paraId="45185457" w14:textId="77777777" w:rsidR="008D3418" w:rsidRPr="008D3418" w:rsidRDefault="008D3418" w:rsidP="008D3418">
            <w:pPr>
              <w:spacing w:line="276" w:lineRule="auto"/>
              <w:jc w:val="center"/>
              <w:rPr>
                <w:color w:val="000000"/>
              </w:rPr>
            </w:pPr>
            <w:r w:rsidRPr="008D3418">
              <w:rPr>
                <w:color w:val="000000"/>
              </w:rPr>
              <w:t>13%</w:t>
            </w:r>
          </w:p>
        </w:tc>
        <w:tc>
          <w:tcPr>
            <w:tcW w:w="1418" w:type="dxa"/>
            <w:noWrap/>
          </w:tcPr>
          <w:p w14:paraId="51685815" w14:textId="77777777" w:rsidR="008D3418" w:rsidRPr="008D3418" w:rsidRDefault="008D3418" w:rsidP="008D3418">
            <w:pPr>
              <w:spacing w:line="276" w:lineRule="auto"/>
              <w:jc w:val="center"/>
              <w:rPr>
                <w:color w:val="000000"/>
              </w:rPr>
            </w:pPr>
            <w:r w:rsidRPr="008D3418">
              <w:rPr>
                <w:color w:val="000000"/>
              </w:rPr>
              <w:t>18%</w:t>
            </w:r>
          </w:p>
        </w:tc>
        <w:tc>
          <w:tcPr>
            <w:tcW w:w="1418" w:type="dxa"/>
            <w:noWrap/>
          </w:tcPr>
          <w:p w14:paraId="2B080C99"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6ED823CB" w14:textId="77777777" w:rsidR="008D3418" w:rsidRPr="008D3418" w:rsidRDefault="008D3418" w:rsidP="008D3418">
            <w:pPr>
              <w:spacing w:line="276" w:lineRule="auto"/>
              <w:jc w:val="center"/>
              <w:rPr>
                <w:color w:val="000000"/>
              </w:rPr>
            </w:pPr>
            <w:r w:rsidRPr="008D3418">
              <w:rPr>
                <w:color w:val="000000"/>
              </w:rPr>
              <w:t>36%</w:t>
            </w:r>
          </w:p>
        </w:tc>
        <w:tc>
          <w:tcPr>
            <w:tcW w:w="1418" w:type="dxa"/>
            <w:noWrap/>
          </w:tcPr>
          <w:p w14:paraId="74E21742" w14:textId="77777777" w:rsidR="008D3418" w:rsidRPr="008D3418" w:rsidRDefault="008D3418" w:rsidP="008D3418">
            <w:pPr>
              <w:spacing w:line="276" w:lineRule="auto"/>
              <w:jc w:val="center"/>
              <w:rPr>
                <w:b/>
                <w:bCs/>
                <w:color w:val="000000"/>
              </w:rPr>
            </w:pPr>
            <w:r w:rsidRPr="008D3418">
              <w:rPr>
                <w:b/>
                <w:bCs/>
                <w:color w:val="000000"/>
              </w:rPr>
              <w:t>21%</w:t>
            </w:r>
          </w:p>
        </w:tc>
      </w:tr>
      <w:tr w:rsidR="008D3418" w:rsidRPr="008D3418" w14:paraId="607C65A0" w14:textId="77777777" w:rsidTr="008D3418">
        <w:trPr>
          <w:trHeight w:val="288"/>
        </w:trPr>
        <w:tc>
          <w:tcPr>
            <w:tcW w:w="6514" w:type="dxa"/>
            <w:noWrap/>
            <w:vAlign w:val="bottom"/>
          </w:tcPr>
          <w:p w14:paraId="2E96BDAC"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S-au înrăutățit</w:t>
            </w:r>
          </w:p>
        </w:tc>
        <w:tc>
          <w:tcPr>
            <w:tcW w:w="1417" w:type="dxa"/>
            <w:noWrap/>
          </w:tcPr>
          <w:p w14:paraId="67F72C79"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1072189E" w14:textId="77777777" w:rsidR="008D3418" w:rsidRPr="008D3418" w:rsidRDefault="008D3418" w:rsidP="008D3418">
            <w:pPr>
              <w:spacing w:line="276" w:lineRule="auto"/>
              <w:jc w:val="center"/>
              <w:rPr>
                <w:color w:val="000000"/>
              </w:rPr>
            </w:pPr>
            <w:r w:rsidRPr="008D3418">
              <w:rPr>
                <w:color w:val="000000"/>
              </w:rPr>
              <w:t>3%</w:t>
            </w:r>
          </w:p>
        </w:tc>
        <w:tc>
          <w:tcPr>
            <w:tcW w:w="1418" w:type="dxa"/>
            <w:noWrap/>
          </w:tcPr>
          <w:p w14:paraId="04272624"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6CEEE427" w14:textId="77777777" w:rsidR="008D3418" w:rsidRPr="008D3418" w:rsidRDefault="008D3418" w:rsidP="008D3418">
            <w:pPr>
              <w:spacing w:line="276" w:lineRule="auto"/>
              <w:jc w:val="center"/>
              <w:rPr>
                <w:color w:val="000000"/>
              </w:rPr>
            </w:pPr>
            <w:r w:rsidRPr="008D3418">
              <w:rPr>
                <w:color w:val="000000"/>
              </w:rPr>
              <w:t>2%</w:t>
            </w:r>
          </w:p>
        </w:tc>
        <w:tc>
          <w:tcPr>
            <w:tcW w:w="1418" w:type="dxa"/>
            <w:noWrap/>
          </w:tcPr>
          <w:p w14:paraId="23B3AB66" w14:textId="77777777" w:rsidR="008D3418" w:rsidRPr="008D3418" w:rsidRDefault="008D3418" w:rsidP="008D3418">
            <w:pPr>
              <w:spacing w:line="276" w:lineRule="auto"/>
              <w:jc w:val="center"/>
              <w:rPr>
                <w:color w:val="000000"/>
              </w:rPr>
            </w:pPr>
            <w:r w:rsidRPr="008D3418">
              <w:rPr>
                <w:color w:val="000000"/>
              </w:rPr>
              <w:t>0%</w:t>
            </w:r>
          </w:p>
        </w:tc>
        <w:tc>
          <w:tcPr>
            <w:tcW w:w="1418" w:type="dxa"/>
            <w:noWrap/>
          </w:tcPr>
          <w:p w14:paraId="3EC32C04" w14:textId="77777777" w:rsidR="008D3418" w:rsidRPr="008D3418" w:rsidRDefault="008D3418" w:rsidP="008D3418">
            <w:pPr>
              <w:spacing w:line="276" w:lineRule="auto"/>
              <w:jc w:val="center"/>
              <w:rPr>
                <w:b/>
                <w:bCs/>
                <w:color w:val="000000"/>
              </w:rPr>
            </w:pPr>
            <w:r w:rsidRPr="008D3418">
              <w:rPr>
                <w:b/>
                <w:bCs/>
                <w:color w:val="000000"/>
              </w:rPr>
              <w:t>1%</w:t>
            </w:r>
          </w:p>
        </w:tc>
      </w:tr>
      <w:tr w:rsidR="008D3418" w:rsidRPr="008D3418" w14:paraId="19773EAD" w14:textId="77777777" w:rsidTr="008D3418">
        <w:trPr>
          <w:trHeight w:val="288"/>
        </w:trPr>
        <w:tc>
          <w:tcPr>
            <w:tcW w:w="6514" w:type="dxa"/>
            <w:noWrap/>
            <w:vAlign w:val="bottom"/>
          </w:tcPr>
          <w:p w14:paraId="1F53929A"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Nu știu / Nu am observat</w:t>
            </w:r>
          </w:p>
        </w:tc>
        <w:tc>
          <w:tcPr>
            <w:tcW w:w="1417" w:type="dxa"/>
            <w:noWrap/>
          </w:tcPr>
          <w:p w14:paraId="642BF1DD" w14:textId="77777777" w:rsidR="008D3418" w:rsidRPr="008D3418" w:rsidRDefault="008D3418" w:rsidP="008D3418">
            <w:pPr>
              <w:spacing w:line="276" w:lineRule="auto"/>
              <w:jc w:val="center"/>
              <w:rPr>
                <w:color w:val="000000"/>
              </w:rPr>
            </w:pPr>
            <w:r w:rsidRPr="008D3418">
              <w:rPr>
                <w:color w:val="000000"/>
              </w:rPr>
              <w:t>26%</w:t>
            </w:r>
          </w:p>
        </w:tc>
        <w:tc>
          <w:tcPr>
            <w:tcW w:w="1418" w:type="dxa"/>
            <w:noWrap/>
          </w:tcPr>
          <w:p w14:paraId="04EA95E9" w14:textId="77777777" w:rsidR="008D3418" w:rsidRPr="008D3418" w:rsidRDefault="008D3418" w:rsidP="008D3418">
            <w:pPr>
              <w:spacing w:line="276" w:lineRule="auto"/>
              <w:jc w:val="center"/>
              <w:rPr>
                <w:color w:val="000000"/>
              </w:rPr>
            </w:pPr>
            <w:r w:rsidRPr="008D3418">
              <w:rPr>
                <w:color w:val="000000"/>
              </w:rPr>
              <w:t>21%</w:t>
            </w:r>
          </w:p>
        </w:tc>
        <w:tc>
          <w:tcPr>
            <w:tcW w:w="1418" w:type="dxa"/>
            <w:noWrap/>
          </w:tcPr>
          <w:p w14:paraId="3685D154" w14:textId="77777777" w:rsidR="008D3418" w:rsidRPr="008D3418" w:rsidRDefault="008D3418" w:rsidP="008D3418">
            <w:pPr>
              <w:spacing w:line="276" w:lineRule="auto"/>
              <w:jc w:val="center"/>
              <w:rPr>
                <w:color w:val="000000"/>
              </w:rPr>
            </w:pPr>
            <w:r w:rsidRPr="008D3418">
              <w:rPr>
                <w:color w:val="000000"/>
              </w:rPr>
              <w:t>16%</w:t>
            </w:r>
          </w:p>
        </w:tc>
        <w:tc>
          <w:tcPr>
            <w:tcW w:w="1418" w:type="dxa"/>
            <w:noWrap/>
          </w:tcPr>
          <w:p w14:paraId="46BC5A82" w14:textId="77777777" w:rsidR="008D3418" w:rsidRPr="008D3418" w:rsidRDefault="008D3418" w:rsidP="008D3418">
            <w:pPr>
              <w:spacing w:line="276" w:lineRule="auto"/>
              <w:jc w:val="center"/>
              <w:rPr>
                <w:color w:val="000000"/>
              </w:rPr>
            </w:pPr>
            <w:r w:rsidRPr="008D3418">
              <w:rPr>
                <w:color w:val="000000"/>
              </w:rPr>
              <w:t>12%</w:t>
            </w:r>
          </w:p>
        </w:tc>
        <w:tc>
          <w:tcPr>
            <w:tcW w:w="1418" w:type="dxa"/>
            <w:noWrap/>
          </w:tcPr>
          <w:p w14:paraId="42E902A5" w14:textId="77777777" w:rsidR="008D3418" w:rsidRPr="008D3418" w:rsidRDefault="008D3418" w:rsidP="008D3418">
            <w:pPr>
              <w:spacing w:line="276" w:lineRule="auto"/>
              <w:jc w:val="center"/>
              <w:rPr>
                <w:color w:val="000000"/>
              </w:rPr>
            </w:pPr>
            <w:r w:rsidRPr="008D3418">
              <w:rPr>
                <w:color w:val="000000"/>
              </w:rPr>
              <w:t>20%</w:t>
            </w:r>
          </w:p>
        </w:tc>
        <w:tc>
          <w:tcPr>
            <w:tcW w:w="1418" w:type="dxa"/>
            <w:noWrap/>
          </w:tcPr>
          <w:p w14:paraId="0017507B" w14:textId="77777777" w:rsidR="008D3418" w:rsidRPr="008D3418" w:rsidRDefault="008D3418" w:rsidP="008D3418">
            <w:pPr>
              <w:spacing w:line="276" w:lineRule="auto"/>
              <w:jc w:val="center"/>
              <w:rPr>
                <w:b/>
                <w:bCs/>
                <w:color w:val="000000"/>
              </w:rPr>
            </w:pPr>
            <w:r w:rsidRPr="008D3418">
              <w:rPr>
                <w:b/>
                <w:bCs/>
                <w:color w:val="000000"/>
              </w:rPr>
              <w:t>19%</w:t>
            </w:r>
          </w:p>
        </w:tc>
      </w:tr>
    </w:tbl>
    <w:p w14:paraId="0EAC2AF9" w14:textId="77777777" w:rsidR="008D3418" w:rsidRPr="008D3418" w:rsidRDefault="008D3418" w:rsidP="008D3418">
      <w:pPr>
        <w:jc w:val="both"/>
      </w:pPr>
    </w:p>
    <w:p w14:paraId="7DF95575" w14:textId="77777777" w:rsidR="008D3418" w:rsidRPr="008D3418" w:rsidRDefault="008D3418" w:rsidP="008D3418">
      <w:pPr>
        <w:jc w:val="both"/>
      </w:pPr>
    </w:p>
    <w:p w14:paraId="615070B1" w14:textId="77777777" w:rsidR="008D3418" w:rsidRPr="008D3418" w:rsidRDefault="008D3418" w:rsidP="008D3418">
      <w:pPr>
        <w:rPr>
          <w:b/>
          <w:bCs/>
        </w:rPr>
      </w:pPr>
      <w:r w:rsidRPr="008D3418">
        <w:rPr>
          <w:b/>
          <w:bCs/>
        </w:rPr>
        <w:br w:type="page"/>
      </w:r>
    </w:p>
    <w:p w14:paraId="6600226C" w14:textId="77777777" w:rsidR="008D3418" w:rsidRPr="008D3418" w:rsidRDefault="008D3418" w:rsidP="008D3418">
      <w:pPr>
        <w:jc w:val="both"/>
        <w:rPr>
          <w:b/>
          <w:bCs/>
        </w:rPr>
      </w:pPr>
      <w:r w:rsidRPr="008D3418">
        <w:rPr>
          <w:b/>
          <w:bCs/>
        </w:rPr>
        <w:lastRenderedPageBreak/>
        <w:t>Tabelul 9. Ce ar trebui îmbunătățit cu prioritate pentru ca femeile din comunitatea Dvs., inclusiv cele afectate de violență în familie și din grupuri vulnerabile, să poată primi sprijin la timp?</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11334E2C" w14:textId="77777777" w:rsidTr="008D3418">
        <w:trPr>
          <w:trHeight w:val="492"/>
        </w:trPr>
        <w:tc>
          <w:tcPr>
            <w:tcW w:w="6514" w:type="dxa"/>
            <w:shd w:val="clear" w:color="auto" w:fill="92CDDC" w:themeFill="accent5" w:themeFillTint="99"/>
            <w:noWrap/>
            <w:hideMark/>
          </w:tcPr>
          <w:p w14:paraId="2E356732"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51C4BA7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03321DC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34AD3E2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75351B8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116D187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214FE5E5"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70A454DB" w14:textId="77777777" w:rsidTr="008D3418">
        <w:trPr>
          <w:trHeight w:val="300"/>
        </w:trPr>
        <w:tc>
          <w:tcPr>
            <w:tcW w:w="6514" w:type="dxa"/>
            <w:noWrap/>
            <w:vAlign w:val="bottom"/>
          </w:tcPr>
          <w:p w14:paraId="784AA880"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Informarea despre servicii</w:t>
            </w:r>
          </w:p>
        </w:tc>
        <w:tc>
          <w:tcPr>
            <w:tcW w:w="1417" w:type="dxa"/>
            <w:noWrap/>
            <w:vAlign w:val="center"/>
          </w:tcPr>
          <w:p w14:paraId="632F3161"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55%</w:t>
            </w:r>
          </w:p>
        </w:tc>
        <w:tc>
          <w:tcPr>
            <w:tcW w:w="1418" w:type="dxa"/>
            <w:noWrap/>
            <w:vAlign w:val="center"/>
          </w:tcPr>
          <w:p w14:paraId="2486523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42%</w:t>
            </w:r>
          </w:p>
        </w:tc>
        <w:tc>
          <w:tcPr>
            <w:tcW w:w="1418" w:type="dxa"/>
            <w:noWrap/>
            <w:vAlign w:val="center"/>
          </w:tcPr>
          <w:p w14:paraId="500E05F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40%</w:t>
            </w:r>
          </w:p>
        </w:tc>
        <w:tc>
          <w:tcPr>
            <w:tcW w:w="1418" w:type="dxa"/>
            <w:noWrap/>
            <w:vAlign w:val="center"/>
          </w:tcPr>
          <w:p w14:paraId="4507AEB8"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38%</w:t>
            </w:r>
          </w:p>
        </w:tc>
        <w:tc>
          <w:tcPr>
            <w:tcW w:w="1418" w:type="dxa"/>
            <w:noWrap/>
            <w:vAlign w:val="center"/>
          </w:tcPr>
          <w:p w14:paraId="52C6A874"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43%</w:t>
            </w:r>
          </w:p>
        </w:tc>
        <w:tc>
          <w:tcPr>
            <w:tcW w:w="1418" w:type="dxa"/>
            <w:noWrap/>
            <w:vAlign w:val="center"/>
          </w:tcPr>
          <w:p w14:paraId="2A393B4A"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44%</w:t>
            </w:r>
          </w:p>
        </w:tc>
      </w:tr>
      <w:tr w:rsidR="008D3418" w:rsidRPr="008D3418" w14:paraId="1B5CEA26" w14:textId="77777777" w:rsidTr="008D3418">
        <w:trPr>
          <w:trHeight w:val="288"/>
        </w:trPr>
        <w:tc>
          <w:tcPr>
            <w:tcW w:w="6514" w:type="dxa"/>
            <w:noWrap/>
            <w:vAlign w:val="bottom"/>
          </w:tcPr>
          <w:p w14:paraId="6B5840A1"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Disponibilitatea serviciilor în localitățile mici</w:t>
            </w:r>
          </w:p>
        </w:tc>
        <w:tc>
          <w:tcPr>
            <w:tcW w:w="1417" w:type="dxa"/>
            <w:noWrap/>
            <w:vAlign w:val="center"/>
          </w:tcPr>
          <w:p w14:paraId="33B4500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48%</w:t>
            </w:r>
          </w:p>
        </w:tc>
        <w:tc>
          <w:tcPr>
            <w:tcW w:w="1418" w:type="dxa"/>
            <w:noWrap/>
            <w:vAlign w:val="center"/>
          </w:tcPr>
          <w:p w14:paraId="277014C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50%</w:t>
            </w:r>
          </w:p>
        </w:tc>
        <w:tc>
          <w:tcPr>
            <w:tcW w:w="1418" w:type="dxa"/>
            <w:noWrap/>
            <w:vAlign w:val="center"/>
          </w:tcPr>
          <w:p w14:paraId="11D930F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44%</w:t>
            </w:r>
          </w:p>
        </w:tc>
        <w:tc>
          <w:tcPr>
            <w:tcW w:w="1418" w:type="dxa"/>
            <w:noWrap/>
            <w:vAlign w:val="center"/>
          </w:tcPr>
          <w:p w14:paraId="543943E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48%</w:t>
            </w:r>
          </w:p>
        </w:tc>
        <w:tc>
          <w:tcPr>
            <w:tcW w:w="1418" w:type="dxa"/>
            <w:noWrap/>
            <w:vAlign w:val="center"/>
          </w:tcPr>
          <w:p w14:paraId="33F0027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39%</w:t>
            </w:r>
          </w:p>
        </w:tc>
        <w:tc>
          <w:tcPr>
            <w:tcW w:w="1418" w:type="dxa"/>
            <w:noWrap/>
            <w:vAlign w:val="center"/>
          </w:tcPr>
          <w:p w14:paraId="199C4702"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46%</w:t>
            </w:r>
          </w:p>
        </w:tc>
      </w:tr>
      <w:tr w:rsidR="008D3418" w:rsidRPr="008D3418" w14:paraId="2DD2EA60" w14:textId="77777777" w:rsidTr="008D3418">
        <w:trPr>
          <w:trHeight w:val="288"/>
        </w:trPr>
        <w:tc>
          <w:tcPr>
            <w:tcW w:w="6514" w:type="dxa"/>
            <w:noWrap/>
            <w:vAlign w:val="bottom"/>
          </w:tcPr>
          <w:p w14:paraId="568F8626"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Pregătirea specialiștilor cu accept pe empatia acestora</w:t>
            </w:r>
          </w:p>
        </w:tc>
        <w:tc>
          <w:tcPr>
            <w:tcW w:w="1417" w:type="dxa"/>
            <w:noWrap/>
            <w:vAlign w:val="center"/>
          </w:tcPr>
          <w:p w14:paraId="5B1A518B" w14:textId="77777777" w:rsidR="008D3418" w:rsidRPr="008D3418" w:rsidRDefault="008D3418" w:rsidP="008D3418">
            <w:pPr>
              <w:spacing w:line="276" w:lineRule="auto"/>
              <w:jc w:val="center"/>
              <w:rPr>
                <w:color w:val="000000"/>
              </w:rPr>
            </w:pPr>
            <w:r w:rsidRPr="008D3418">
              <w:rPr>
                <w:color w:val="000000"/>
              </w:rPr>
              <w:t>15%</w:t>
            </w:r>
          </w:p>
        </w:tc>
        <w:tc>
          <w:tcPr>
            <w:tcW w:w="1418" w:type="dxa"/>
            <w:noWrap/>
            <w:vAlign w:val="center"/>
          </w:tcPr>
          <w:p w14:paraId="1BB7375C" w14:textId="77777777" w:rsidR="008D3418" w:rsidRPr="008D3418" w:rsidRDefault="008D3418" w:rsidP="008D3418">
            <w:pPr>
              <w:spacing w:line="276" w:lineRule="auto"/>
              <w:jc w:val="center"/>
              <w:rPr>
                <w:color w:val="000000"/>
              </w:rPr>
            </w:pPr>
            <w:r w:rsidRPr="008D3418">
              <w:rPr>
                <w:color w:val="000000"/>
              </w:rPr>
              <w:t>23%</w:t>
            </w:r>
          </w:p>
        </w:tc>
        <w:tc>
          <w:tcPr>
            <w:tcW w:w="1418" w:type="dxa"/>
            <w:noWrap/>
            <w:vAlign w:val="center"/>
          </w:tcPr>
          <w:p w14:paraId="5ED3938B" w14:textId="77777777" w:rsidR="008D3418" w:rsidRPr="008D3418" w:rsidRDefault="008D3418" w:rsidP="008D3418">
            <w:pPr>
              <w:spacing w:line="276" w:lineRule="auto"/>
              <w:jc w:val="center"/>
              <w:rPr>
                <w:color w:val="000000"/>
              </w:rPr>
            </w:pPr>
            <w:r w:rsidRPr="008D3418">
              <w:rPr>
                <w:color w:val="000000"/>
              </w:rPr>
              <w:t>24%</w:t>
            </w:r>
          </w:p>
        </w:tc>
        <w:tc>
          <w:tcPr>
            <w:tcW w:w="1418" w:type="dxa"/>
            <w:noWrap/>
            <w:vAlign w:val="center"/>
          </w:tcPr>
          <w:p w14:paraId="75D03481" w14:textId="77777777" w:rsidR="008D3418" w:rsidRPr="008D3418" w:rsidRDefault="008D3418" w:rsidP="008D3418">
            <w:pPr>
              <w:spacing w:line="276" w:lineRule="auto"/>
              <w:jc w:val="center"/>
              <w:rPr>
                <w:color w:val="000000"/>
              </w:rPr>
            </w:pPr>
            <w:r w:rsidRPr="008D3418">
              <w:rPr>
                <w:color w:val="000000"/>
              </w:rPr>
              <w:t>20%</w:t>
            </w:r>
          </w:p>
        </w:tc>
        <w:tc>
          <w:tcPr>
            <w:tcW w:w="1418" w:type="dxa"/>
            <w:noWrap/>
            <w:vAlign w:val="center"/>
          </w:tcPr>
          <w:p w14:paraId="4F7B201D" w14:textId="77777777" w:rsidR="008D3418" w:rsidRPr="008D3418" w:rsidRDefault="008D3418" w:rsidP="008D3418">
            <w:pPr>
              <w:spacing w:line="276" w:lineRule="auto"/>
              <w:jc w:val="center"/>
              <w:rPr>
                <w:color w:val="000000"/>
              </w:rPr>
            </w:pPr>
            <w:r w:rsidRPr="008D3418">
              <w:rPr>
                <w:color w:val="000000"/>
              </w:rPr>
              <w:t>24%</w:t>
            </w:r>
          </w:p>
        </w:tc>
        <w:tc>
          <w:tcPr>
            <w:tcW w:w="1418" w:type="dxa"/>
            <w:noWrap/>
            <w:vAlign w:val="center"/>
          </w:tcPr>
          <w:p w14:paraId="418BDE10" w14:textId="77777777" w:rsidR="008D3418" w:rsidRPr="008D3418" w:rsidRDefault="008D3418" w:rsidP="008D3418">
            <w:pPr>
              <w:spacing w:line="276" w:lineRule="auto"/>
              <w:jc w:val="center"/>
              <w:rPr>
                <w:b/>
                <w:bCs/>
                <w:color w:val="000000"/>
              </w:rPr>
            </w:pPr>
            <w:r w:rsidRPr="008D3418">
              <w:rPr>
                <w:b/>
                <w:bCs/>
                <w:color w:val="000000"/>
              </w:rPr>
              <w:t>21%</w:t>
            </w:r>
          </w:p>
        </w:tc>
      </w:tr>
      <w:tr w:rsidR="008D3418" w:rsidRPr="008D3418" w14:paraId="46FC07DD" w14:textId="77777777" w:rsidTr="008D3418">
        <w:trPr>
          <w:trHeight w:val="288"/>
        </w:trPr>
        <w:tc>
          <w:tcPr>
            <w:tcW w:w="6514" w:type="dxa"/>
            <w:noWrap/>
            <w:vAlign w:val="bottom"/>
          </w:tcPr>
          <w:p w14:paraId="0F762132"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Siguranța/confidențialitatea în oferirea serviciilor</w:t>
            </w:r>
          </w:p>
        </w:tc>
        <w:tc>
          <w:tcPr>
            <w:tcW w:w="1417" w:type="dxa"/>
            <w:noWrap/>
            <w:vAlign w:val="center"/>
          </w:tcPr>
          <w:p w14:paraId="41E4371B" w14:textId="77777777" w:rsidR="008D3418" w:rsidRPr="008D3418" w:rsidRDefault="008D3418" w:rsidP="008D3418">
            <w:pPr>
              <w:spacing w:line="276" w:lineRule="auto"/>
              <w:jc w:val="center"/>
              <w:rPr>
                <w:color w:val="000000"/>
              </w:rPr>
            </w:pPr>
            <w:r w:rsidRPr="008D3418">
              <w:rPr>
                <w:color w:val="000000"/>
              </w:rPr>
              <w:t>27%</w:t>
            </w:r>
          </w:p>
        </w:tc>
        <w:tc>
          <w:tcPr>
            <w:tcW w:w="1418" w:type="dxa"/>
            <w:noWrap/>
            <w:vAlign w:val="center"/>
          </w:tcPr>
          <w:p w14:paraId="6B22ECA2" w14:textId="77777777" w:rsidR="008D3418" w:rsidRPr="008D3418" w:rsidRDefault="008D3418" w:rsidP="008D3418">
            <w:pPr>
              <w:spacing w:line="276" w:lineRule="auto"/>
              <w:jc w:val="center"/>
              <w:rPr>
                <w:color w:val="000000"/>
              </w:rPr>
            </w:pPr>
            <w:r w:rsidRPr="008D3418">
              <w:rPr>
                <w:color w:val="000000"/>
              </w:rPr>
              <w:t>29%</w:t>
            </w:r>
          </w:p>
        </w:tc>
        <w:tc>
          <w:tcPr>
            <w:tcW w:w="1418" w:type="dxa"/>
            <w:noWrap/>
            <w:vAlign w:val="center"/>
          </w:tcPr>
          <w:p w14:paraId="35DCFD49" w14:textId="77777777" w:rsidR="008D3418" w:rsidRPr="008D3418" w:rsidRDefault="008D3418" w:rsidP="008D3418">
            <w:pPr>
              <w:spacing w:line="276" w:lineRule="auto"/>
              <w:jc w:val="center"/>
              <w:rPr>
                <w:color w:val="000000"/>
              </w:rPr>
            </w:pPr>
            <w:r w:rsidRPr="008D3418">
              <w:rPr>
                <w:color w:val="000000"/>
              </w:rPr>
              <w:t>32%</w:t>
            </w:r>
          </w:p>
        </w:tc>
        <w:tc>
          <w:tcPr>
            <w:tcW w:w="1418" w:type="dxa"/>
            <w:noWrap/>
            <w:vAlign w:val="center"/>
          </w:tcPr>
          <w:p w14:paraId="79EDABDD" w14:textId="77777777" w:rsidR="008D3418" w:rsidRPr="008D3418" w:rsidRDefault="008D3418" w:rsidP="008D3418">
            <w:pPr>
              <w:spacing w:line="276" w:lineRule="auto"/>
              <w:jc w:val="center"/>
              <w:rPr>
                <w:color w:val="000000"/>
              </w:rPr>
            </w:pPr>
            <w:r w:rsidRPr="008D3418">
              <w:rPr>
                <w:color w:val="000000"/>
              </w:rPr>
              <w:t>24%</w:t>
            </w:r>
          </w:p>
        </w:tc>
        <w:tc>
          <w:tcPr>
            <w:tcW w:w="1418" w:type="dxa"/>
            <w:noWrap/>
            <w:vAlign w:val="center"/>
          </w:tcPr>
          <w:p w14:paraId="2DE72F07" w14:textId="77777777" w:rsidR="008D3418" w:rsidRPr="008D3418" w:rsidRDefault="008D3418" w:rsidP="008D3418">
            <w:pPr>
              <w:spacing w:line="276" w:lineRule="auto"/>
              <w:jc w:val="center"/>
              <w:rPr>
                <w:color w:val="000000"/>
              </w:rPr>
            </w:pPr>
            <w:r w:rsidRPr="008D3418">
              <w:rPr>
                <w:color w:val="000000"/>
              </w:rPr>
              <w:t>31%</w:t>
            </w:r>
          </w:p>
        </w:tc>
        <w:tc>
          <w:tcPr>
            <w:tcW w:w="1418" w:type="dxa"/>
            <w:noWrap/>
            <w:vAlign w:val="center"/>
          </w:tcPr>
          <w:p w14:paraId="1903EF32" w14:textId="77777777" w:rsidR="008D3418" w:rsidRPr="008D3418" w:rsidRDefault="008D3418" w:rsidP="008D3418">
            <w:pPr>
              <w:spacing w:line="276" w:lineRule="auto"/>
              <w:jc w:val="center"/>
              <w:rPr>
                <w:b/>
                <w:bCs/>
                <w:color w:val="000000"/>
              </w:rPr>
            </w:pPr>
            <w:r w:rsidRPr="008D3418">
              <w:rPr>
                <w:b/>
                <w:bCs/>
                <w:color w:val="000000"/>
              </w:rPr>
              <w:t>29%</w:t>
            </w:r>
          </w:p>
        </w:tc>
      </w:tr>
      <w:tr w:rsidR="008D3418" w:rsidRPr="008D3418" w14:paraId="4712A8DF" w14:textId="77777777" w:rsidTr="008D3418">
        <w:trPr>
          <w:trHeight w:val="288"/>
        </w:trPr>
        <w:tc>
          <w:tcPr>
            <w:tcW w:w="6514" w:type="dxa"/>
            <w:noWrap/>
            <w:vAlign w:val="bottom"/>
          </w:tcPr>
          <w:p w14:paraId="4DC673B0"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Sprijin economic concret (</w:t>
            </w:r>
            <w:r w:rsidRPr="00222D7A">
              <w:rPr>
                <w:i/>
                <w:iCs/>
                <w:color w:val="000000"/>
              </w:rPr>
              <w:t>ex. suport financiar temporar)</w:t>
            </w:r>
          </w:p>
        </w:tc>
        <w:tc>
          <w:tcPr>
            <w:tcW w:w="1417" w:type="dxa"/>
            <w:noWrap/>
            <w:vAlign w:val="center"/>
          </w:tcPr>
          <w:p w14:paraId="51510EF0" w14:textId="77777777" w:rsidR="008D3418" w:rsidRPr="008D3418" w:rsidRDefault="008D3418" w:rsidP="008D3418">
            <w:pPr>
              <w:spacing w:line="276" w:lineRule="auto"/>
              <w:jc w:val="center"/>
              <w:rPr>
                <w:color w:val="000000"/>
              </w:rPr>
            </w:pPr>
            <w:r w:rsidRPr="008D3418">
              <w:rPr>
                <w:color w:val="000000"/>
              </w:rPr>
              <w:t>32%</w:t>
            </w:r>
          </w:p>
        </w:tc>
        <w:tc>
          <w:tcPr>
            <w:tcW w:w="1418" w:type="dxa"/>
            <w:noWrap/>
            <w:vAlign w:val="center"/>
          </w:tcPr>
          <w:p w14:paraId="2DB6EB86" w14:textId="77777777" w:rsidR="008D3418" w:rsidRPr="008D3418" w:rsidRDefault="008D3418" w:rsidP="008D3418">
            <w:pPr>
              <w:spacing w:line="276" w:lineRule="auto"/>
              <w:jc w:val="center"/>
              <w:rPr>
                <w:color w:val="000000"/>
              </w:rPr>
            </w:pPr>
            <w:r w:rsidRPr="008D3418">
              <w:rPr>
                <w:color w:val="000000"/>
              </w:rPr>
              <w:t>21%</w:t>
            </w:r>
          </w:p>
        </w:tc>
        <w:tc>
          <w:tcPr>
            <w:tcW w:w="1418" w:type="dxa"/>
            <w:noWrap/>
            <w:vAlign w:val="center"/>
          </w:tcPr>
          <w:p w14:paraId="5D764174" w14:textId="77777777" w:rsidR="008D3418" w:rsidRPr="008D3418" w:rsidRDefault="008D3418" w:rsidP="008D3418">
            <w:pPr>
              <w:spacing w:line="276" w:lineRule="auto"/>
              <w:jc w:val="center"/>
              <w:rPr>
                <w:color w:val="000000"/>
              </w:rPr>
            </w:pPr>
            <w:r w:rsidRPr="008D3418">
              <w:rPr>
                <w:color w:val="000000"/>
              </w:rPr>
              <w:t>22%</w:t>
            </w:r>
          </w:p>
        </w:tc>
        <w:tc>
          <w:tcPr>
            <w:tcW w:w="1418" w:type="dxa"/>
            <w:noWrap/>
            <w:vAlign w:val="center"/>
          </w:tcPr>
          <w:p w14:paraId="1CB9EDD0" w14:textId="77777777" w:rsidR="008D3418" w:rsidRPr="008D3418" w:rsidRDefault="008D3418" w:rsidP="008D3418">
            <w:pPr>
              <w:spacing w:line="276" w:lineRule="auto"/>
              <w:jc w:val="center"/>
              <w:rPr>
                <w:color w:val="000000"/>
              </w:rPr>
            </w:pPr>
            <w:r w:rsidRPr="008D3418">
              <w:rPr>
                <w:color w:val="000000"/>
              </w:rPr>
              <w:t>28%</w:t>
            </w:r>
          </w:p>
        </w:tc>
        <w:tc>
          <w:tcPr>
            <w:tcW w:w="1418" w:type="dxa"/>
            <w:noWrap/>
            <w:vAlign w:val="center"/>
          </w:tcPr>
          <w:p w14:paraId="23E502E8" w14:textId="77777777" w:rsidR="008D3418" w:rsidRPr="008D3418" w:rsidRDefault="008D3418" w:rsidP="008D3418">
            <w:pPr>
              <w:spacing w:line="276" w:lineRule="auto"/>
              <w:jc w:val="center"/>
              <w:rPr>
                <w:color w:val="000000"/>
              </w:rPr>
            </w:pPr>
            <w:r w:rsidRPr="008D3418">
              <w:rPr>
                <w:color w:val="000000"/>
              </w:rPr>
              <w:t>27%</w:t>
            </w:r>
          </w:p>
        </w:tc>
        <w:tc>
          <w:tcPr>
            <w:tcW w:w="1418" w:type="dxa"/>
            <w:noWrap/>
            <w:vAlign w:val="center"/>
          </w:tcPr>
          <w:p w14:paraId="23AD368E" w14:textId="77777777" w:rsidR="008D3418" w:rsidRPr="008D3418" w:rsidRDefault="008D3418" w:rsidP="008D3418">
            <w:pPr>
              <w:spacing w:line="276" w:lineRule="auto"/>
              <w:jc w:val="center"/>
              <w:rPr>
                <w:b/>
                <w:bCs/>
                <w:color w:val="000000"/>
              </w:rPr>
            </w:pPr>
            <w:r w:rsidRPr="008D3418">
              <w:rPr>
                <w:b/>
                <w:bCs/>
                <w:color w:val="000000"/>
              </w:rPr>
              <w:t>26%</w:t>
            </w:r>
          </w:p>
        </w:tc>
      </w:tr>
      <w:tr w:rsidR="008D3418" w:rsidRPr="008D3418" w14:paraId="0D03EEE8" w14:textId="77777777" w:rsidTr="008D3418">
        <w:trPr>
          <w:trHeight w:val="288"/>
        </w:trPr>
        <w:tc>
          <w:tcPr>
            <w:tcW w:w="6514" w:type="dxa"/>
            <w:noWrap/>
            <w:vAlign w:val="bottom"/>
          </w:tcPr>
          <w:p w14:paraId="31E55133" w14:textId="77777777" w:rsidR="008D3418" w:rsidRPr="008D3418" w:rsidRDefault="008D3418" w:rsidP="008D3418">
            <w:pPr>
              <w:spacing w:line="276" w:lineRule="auto"/>
              <w:rPr>
                <w:color w:val="000000"/>
              </w:rPr>
            </w:pPr>
            <w:r w:rsidRPr="008D3418">
              <w:rPr>
                <w:color w:val="000000"/>
              </w:rPr>
              <w:t>Asigurarea colaborării între instituții</w:t>
            </w:r>
          </w:p>
        </w:tc>
        <w:tc>
          <w:tcPr>
            <w:tcW w:w="1417" w:type="dxa"/>
            <w:noWrap/>
            <w:vAlign w:val="center"/>
          </w:tcPr>
          <w:p w14:paraId="4568D15E"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6134D3B2"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42AA379E"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17248E14"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706B5B65"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619E327E" w14:textId="77777777" w:rsidR="008D3418" w:rsidRPr="008D3418" w:rsidRDefault="008D3418" w:rsidP="008D3418">
            <w:pPr>
              <w:spacing w:line="276" w:lineRule="auto"/>
              <w:jc w:val="center"/>
              <w:rPr>
                <w:b/>
                <w:bCs/>
                <w:color w:val="000000"/>
              </w:rPr>
            </w:pPr>
            <w:r w:rsidRPr="008D3418">
              <w:rPr>
                <w:b/>
                <w:bCs/>
                <w:color w:val="000000"/>
              </w:rPr>
              <w:t>8%</w:t>
            </w:r>
          </w:p>
        </w:tc>
      </w:tr>
      <w:tr w:rsidR="008D3418" w:rsidRPr="008D3418" w14:paraId="53353600" w14:textId="77777777" w:rsidTr="008D3418">
        <w:trPr>
          <w:trHeight w:val="288"/>
        </w:trPr>
        <w:tc>
          <w:tcPr>
            <w:tcW w:w="6514" w:type="dxa"/>
            <w:noWrap/>
            <w:vAlign w:val="bottom"/>
          </w:tcPr>
          <w:p w14:paraId="6AF0F9AB" w14:textId="77777777" w:rsidR="008D3418" w:rsidRPr="008D3418" w:rsidRDefault="008D3418" w:rsidP="008D3418">
            <w:pPr>
              <w:spacing w:line="276" w:lineRule="auto"/>
              <w:rPr>
                <w:color w:val="000000"/>
              </w:rPr>
            </w:pPr>
            <w:r w:rsidRPr="008D3418">
              <w:rPr>
                <w:color w:val="000000"/>
              </w:rPr>
              <w:t>Reducerea birocrației și a procedurilor complicate</w:t>
            </w:r>
          </w:p>
        </w:tc>
        <w:tc>
          <w:tcPr>
            <w:tcW w:w="1417" w:type="dxa"/>
            <w:noWrap/>
            <w:vAlign w:val="center"/>
          </w:tcPr>
          <w:p w14:paraId="39A70896"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580138E2"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41F02080" w14:textId="77777777" w:rsidR="008D3418" w:rsidRPr="008D3418" w:rsidRDefault="008D3418" w:rsidP="008D3418">
            <w:pPr>
              <w:spacing w:line="276" w:lineRule="auto"/>
              <w:jc w:val="center"/>
              <w:rPr>
                <w:color w:val="000000"/>
              </w:rPr>
            </w:pPr>
            <w:r w:rsidRPr="008D3418">
              <w:rPr>
                <w:color w:val="000000"/>
              </w:rPr>
              <w:t>12%</w:t>
            </w:r>
          </w:p>
        </w:tc>
        <w:tc>
          <w:tcPr>
            <w:tcW w:w="1418" w:type="dxa"/>
            <w:noWrap/>
            <w:vAlign w:val="center"/>
          </w:tcPr>
          <w:p w14:paraId="341BA5A5"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23AE67EF" w14:textId="77777777" w:rsidR="008D3418" w:rsidRPr="008D3418" w:rsidRDefault="008D3418" w:rsidP="008D3418">
            <w:pPr>
              <w:spacing w:line="276" w:lineRule="auto"/>
              <w:jc w:val="center"/>
              <w:rPr>
                <w:color w:val="000000"/>
              </w:rPr>
            </w:pPr>
            <w:r w:rsidRPr="008D3418">
              <w:rPr>
                <w:color w:val="000000"/>
              </w:rPr>
              <w:t>19%</w:t>
            </w:r>
          </w:p>
        </w:tc>
        <w:tc>
          <w:tcPr>
            <w:tcW w:w="1418" w:type="dxa"/>
            <w:noWrap/>
            <w:vAlign w:val="center"/>
          </w:tcPr>
          <w:p w14:paraId="74D6101E" w14:textId="77777777" w:rsidR="008D3418" w:rsidRPr="008D3418" w:rsidRDefault="008D3418" w:rsidP="008D3418">
            <w:pPr>
              <w:spacing w:line="276" w:lineRule="auto"/>
              <w:jc w:val="center"/>
              <w:rPr>
                <w:b/>
                <w:bCs/>
                <w:color w:val="000000"/>
              </w:rPr>
            </w:pPr>
            <w:r w:rsidRPr="008D3418">
              <w:rPr>
                <w:b/>
                <w:bCs/>
                <w:color w:val="000000"/>
              </w:rPr>
              <w:t>14%</w:t>
            </w:r>
          </w:p>
        </w:tc>
      </w:tr>
      <w:tr w:rsidR="008D3418" w:rsidRPr="008D3418" w14:paraId="01C8BD82" w14:textId="77777777" w:rsidTr="008D3418">
        <w:trPr>
          <w:trHeight w:val="288"/>
        </w:trPr>
        <w:tc>
          <w:tcPr>
            <w:tcW w:w="6514" w:type="dxa"/>
            <w:noWrap/>
            <w:vAlign w:val="bottom"/>
          </w:tcPr>
          <w:p w14:paraId="3B657571" w14:textId="77777777" w:rsidR="008D3418" w:rsidRPr="008D3418" w:rsidRDefault="008D3418" w:rsidP="008D3418">
            <w:pPr>
              <w:spacing w:line="276" w:lineRule="auto"/>
              <w:rPr>
                <w:color w:val="000000"/>
              </w:rPr>
            </w:pPr>
            <w:r w:rsidRPr="008D3418">
              <w:rPr>
                <w:color w:val="000000"/>
              </w:rPr>
              <w:t>Accesul rapid la sprijin psihologic de criză</w:t>
            </w:r>
          </w:p>
        </w:tc>
        <w:tc>
          <w:tcPr>
            <w:tcW w:w="1417" w:type="dxa"/>
            <w:noWrap/>
            <w:vAlign w:val="center"/>
          </w:tcPr>
          <w:p w14:paraId="3E5748EB"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3595232F"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35738450" w14:textId="77777777" w:rsidR="008D3418" w:rsidRPr="008D3418" w:rsidRDefault="008D3418" w:rsidP="008D3418">
            <w:pPr>
              <w:spacing w:line="276" w:lineRule="auto"/>
              <w:jc w:val="center"/>
              <w:rPr>
                <w:color w:val="000000"/>
              </w:rPr>
            </w:pPr>
            <w:r w:rsidRPr="008D3418">
              <w:rPr>
                <w:color w:val="000000"/>
              </w:rPr>
              <w:t>14%</w:t>
            </w:r>
          </w:p>
        </w:tc>
        <w:tc>
          <w:tcPr>
            <w:tcW w:w="1418" w:type="dxa"/>
            <w:noWrap/>
            <w:vAlign w:val="center"/>
          </w:tcPr>
          <w:p w14:paraId="2BA7BA6B" w14:textId="77777777" w:rsidR="008D3418" w:rsidRPr="008D3418" w:rsidRDefault="008D3418" w:rsidP="008D3418">
            <w:pPr>
              <w:spacing w:line="276" w:lineRule="auto"/>
              <w:jc w:val="center"/>
              <w:rPr>
                <w:color w:val="000000"/>
              </w:rPr>
            </w:pPr>
            <w:r w:rsidRPr="008D3418">
              <w:rPr>
                <w:color w:val="000000"/>
              </w:rPr>
              <w:t>18%</w:t>
            </w:r>
          </w:p>
        </w:tc>
        <w:tc>
          <w:tcPr>
            <w:tcW w:w="1418" w:type="dxa"/>
            <w:noWrap/>
            <w:vAlign w:val="center"/>
          </w:tcPr>
          <w:p w14:paraId="5CA76E0A" w14:textId="77777777" w:rsidR="008D3418" w:rsidRPr="008D3418" w:rsidRDefault="008D3418" w:rsidP="008D3418">
            <w:pPr>
              <w:spacing w:line="276" w:lineRule="auto"/>
              <w:jc w:val="center"/>
              <w:rPr>
                <w:color w:val="000000"/>
              </w:rPr>
            </w:pPr>
            <w:r w:rsidRPr="008D3418">
              <w:rPr>
                <w:color w:val="000000"/>
              </w:rPr>
              <w:t>14%</w:t>
            </w:r>
          </w:p>
        </w:tc>
        <w:tc>
          <w:tcPr>
            <w:tcW w:w="1418" w:type="dxa"/>
            <w:noWrap/>
            <w:vAlign w:val="center"/>
          </w:tcPr>
          <w:p w14:paraId="1E35674D" w14:textId="77777777" w:rsidR="008D3418" w:rsidRPr="008D3418" w:rsidRDefault="008D3418" w:rsidP="008D3418">
            <w:pPr>
              <w:spacing w:line="276" w:lineRule="auto"/>
              <w:jc w:val="center"/>
              <w:rPr>
                <w:b/>
                <w:bCs/>
                <w:color w:val="000000"/>
              </w:rPr>
            </w:pPr>
            <w:r w:rsidRPr="008D3418">
              <w:rPr>
                <w:b/>
                <w:bCs/>
                <w:color w:val="000000"/>
              </w:rPr>
              <w:t>12%</w:t>
            </w:r>
          </w:p>
        </w:tc>
      </w:tr>
      <w:tr w:rsidR="008D3418" w:rsidRPr="008D3418" w14:paraId="20B66D4B" w14:textId="77777777" w:rsidTr="008D3418">
        <w:trPr>
          <w:trHeight w:val="288"/>
        </w:trPr>
        <w:tc>
          <w:tcPr>
            <w:tcW w:w="6514" w:type="dxa"/>
            <w:noWrap/>
            <w:vAlign w:val="bottom"/>
          </w:tcPr>
          <w:p w14:paraId="0D1AD11D" w14:textId="77777777" w:rsidR="008D3418" w:rsidRPr="008D3418" w:rsidRDefault="008D3418" w:rsidP="008D3418">
            <w:pPr>
              <w:spacing w:line="276" w:lineRule="auto"/>
              <w:rPr>
                <w:color w:val="000000"/>
              </w:rPr>
            </w:pPr>
            <w:r w:rsidRPr="008D3418">
              <w:rPr>
                <w:color w:val="000000"/>
              </w:rPr>
              <w:t>Servicii adaptate pentru femeile din grupuri vulnerabile</w:t>
            </w:r>
          </w:p>
        </w:tc>
        <w:tc>
          <w:tcPr>
            <w:tcW w:w="1417" w:type="dxa"/>
            <w:noWrap/>
            <w:vAlign w:val="center"/>
          </w:tcPr>
          <w:p w14:paraId="58D4F172" w14:textId="77777777" w:rsidR="008D3418" w:rsidRPr="008D3418" w:rsidRDefault="008D3418" w:rsidP="008D3418">
            <w:pPr>
              <w:spacing w:line="276" w:lineRule="auto"/>
              <w:jc w:val="center"/>
              <w:rPr>
                <w:color w:val="000000"/>
              </w:rPr>
            </w:pPr>
            <w:r w:rsidRPr="008D3418">
              <w:rPr>
                <w:color w:val="000000"/>
              </w:rPr>
              <w:t>11%</w:t>
            </w:r>
          </w:p>
        </w:tc>
        <w:tc>
          <w:tcPr>
            <w:tcW w:w="1418" w:type="dxa"/>
            <w:noWrap/>
            <w:vAlign w:val="center"/>
          </w:tcPr>
          <w:p w14:paraId="7C3F7DD0" w14:textId="77777777" w:rsidR="008D3418" w:rsidRPr="008D3418" w:rsidRDefault="008D3418" w:rsidP="008D3418">
            <w:pPr>
              <w:spacing w:line="276" w:lineRule="auto"/>
              <w:jc w:val="center"/>
              <w:rPr>
                <w:color w:val="000000"/>
              </w:rPr>
            </w:pPr>
            <w:r w:rsidRPr="008D3418">
              <w:rPr>
                <w:color w:val="000000"/>
              </w:rPr>
              <w:t>15%</w:t>
            </w:r>
          </w:p>
        </w:tc>
        <w:tc>
          <w:tcPr>
            <w:tcW w:w="1418" w:type="dxa"/>
            <w:noWrap/>
            <w:vAlign w:val="center"/>
          </w:tcPr>
          <w:p w14:paraId="2ACA9C8F"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39E4E780"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1D91F344"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032E4269" w14:textId="77777777" w:rsidR="008D3418" w:rsidRPr="008D3418" w:rsidRDefault="008D3418" w:rsidP="008D3418">
            <w:pPr>
              <w:spacing w:line="276" w:lineRule="auto"/>
              <w:jc w:val="center"/>
              <w:rPr>
                <w:b/>
                <w:bCs/>
                <w:color w:val="000000"/>
              </w:rPr>
            </w:pPr>
            <w:r w:rsidRPr="008D3418">
              <w:rPr>
                <w:b/>
                <w:bCs/>
                <w:color w:val="000000"/>
              </w:rPr>
              <w:t>12%</w:t>
            </w:r>
          </w:p>
        </w:tc>
      </w:tr>
      <w:tr w:rsidR="008D3418" w:rsidRPr="008D3418" w14:paraId="26D2C4EF" w14:textId="77777777" w:rsidTr="008D3418">
        <w:trPr>
          <w:trHeight w:val="288"/>
        </w:trPr>
        <w:tc>
          <w:tcPr>
            <w:tcW w:w="6514" w:type="dxa"/>
            <w:noWrap/>
            <w:vAlign w:val="bottom"/>
          </w:tcPr>
          <w:p w14:paraId="118BA41A" w14:textId="77777777" w:rsidR="008D3418" w:rsidRPr="008D3418" w:rsidRDefault="008D3418" w:rsidP="008D3418">
            <w:pPr>
              <w:spacing w:line="276" w:lineRule="auto"/>
              <w:rPr>
                <w:color w:val="000000"/>
              </w:rPr>
            </w:pPr>
            <w:r w:rsidRPr="008D3418">
              <w:rPr>
                <w:color w:val="000000"/>
              </w:rPr>
              <w:t>Creșterea numărului de specialiști în teritoriu</w:t>
            </w:r>
          </w:p>
        </w:tc>
        <w:tc>
          <w:tcPr>
            <w:tcW w:w="1417" w:type="dxa"/>
            <w:noWrap/>
            <w:vAlign w:val="center"/>
          </w:tcPr>
          <w:p w14:paraId="3523395C"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235C55F1" w14:textId="77777777" w:rsidR="008D3418" w:rsidRPr="008D3418" w:rsidRDefault="008D3418" w:rsidP="008D3418">
            <w:pPr>
              <w:spacing w:line="276" w:lineRule="auto"/>
              <w:jc w:val="center"/>
              <w:rPr>
                <w:color w:val="000000"/>
              </w:rPr>
            </w:pPr>
            <w:r w:rsidRPr="008D3418">
              <w:rPr>
                <w:color w:val="000000"/>
              </w:rPr>
              <w:t>13%</w:t>
            </w:r>
          </w:p>
        </w:tc>
        <w:tc>
          <w:tcPr>
            <w:tcW w:w="1418" w:type="dxa"/>
            <w:noWrap/>
            <w:vAlign w:val="center"/>
          </w:tcPr>
          <w:p w14:paraId="2859B806"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14F57DDF"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28EA96A0"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4AA13DF5" w14:textId="77777777" w:rsidR="008D3418" w:rsidRPr="008D3418" w:rsidRDefault="008D3418" w:rsidP="008D3418">
            <w:pPr>
              <w:spacing w:line="276" w:lineRule="auto"/>
              <w:jc w:val="center"/>
              <w:rPr>
                <w:b/>
                <w:bCs/>
                <w:color w:val="000000"/>
              </w:rPr>
            </w:pPr>
            <w:r w:rsidRPr="008D3418">
              <w:rPr>
                <w:b/>
                <w:bCs/>
                <w:color w:val="000000"/>
              </w:rPr>
              <w:t>9%</w:t>
            </w:r>
          </w:p>
        </w:tc>
      </w:tr>
      <w:tr w:rsidR="008D3418" w:rsidRPr="008D3418" w14:paraId="47930DC0" w14:textId="77777777" w:rsidTr="008D3418">
        <w:trPr>
          <w:trHeight w:val="288"/>
        </w:trPr>
        <w:tc>
          <w:tcPr>
            <w:tcW w:w="6514" w:type="dxa"/>
            <w:noWrap/>
            <w:vAlign w:val="bottom"/>
          </w:tcPr>
          <w:p w14:paraId="7ED9D1FF" w14:textId="77777777" w:rsidR="008D3418" w:rsidRPr="008D3418" w:rsidRDefault="008D3418" w:rsidP="008D3418">
            <w:pPr>
              <w:spacing w:line="276" w:lineRule="auto"/>
              <w:rPr>
                <w:color w:val="000000"/>
              </w:rPr>
            </w:pPr>
            <w:r w:rsidRPr="008D3418">
              <w:rPr>
                <w:color w:val="000000"/>
              </w:rPr>
              <w:t>Suport pentru îngrijirea copiilor în timpul accesării serviciilor</w:t>
            </w:r>
          </w:p>
        </w:tc>
        <w:tc>
          <w:tcPr>
            <w:tcW w:w="1417" w:type="dxa"/>
            <w:noWrap/>
            <w:vAlign w:val="center"/>
          </w:tcPr>
          <w:p w14:paraId="055A274A"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6EA1FAE7" w14:textId="77777777" w:rsidR="008D3418" w:rsidRPr="008D3418" w:rsidRDefault="008D3418" w:rsidP="008D3418">
            <w:pPr>
              <w:spacing w:line="276" w:lineRule="auto"/>
              <w:jc w:val="center"/>
              <w:rPr>
                <w:color w:val="000000"/>
              </w:rPr>
            </w:pPr>
            <w:r w:rsidRPr="008D3418">
              <w:rPr>
                <w:color w:val="000000"/>
              </w:rPr>
              <w:t>2%</w:t>
            </w:r>
          </w:p>
        </w:tc>
        <w:tc>
          <w:tcPr>
            <w:tcW w:w="1418" w:type="dxa"/>
            <w:noWrap/>
            <w:vAlign w:val="center"/>
          </w:tcPr>
          <w:p w14:paraId="57235286"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0121BA05" w14:textId="77777777" w:rsidR="008D3418" w:rsidRPr="008D3418" w:rsidRDefault="008D3418" w:rsidP="008D3418">
            <w:pPr>
              <w:spacing w:line="276" w:lineRule="auto"/>
              <w:jc w:val="center"/>
              <w:rPr>
                <w:color w:val="000000"/>
              </w:rPr>
            </w:pPr>
            <w:r w:rsidRPr="008D3418">
              <w:rPr>
                <w:color w:val="000000"/>
              </w:rPr>
              <w:t>14%</w:t>
            </w:r>
          </w:p>
        </w:tc>
        <w:tc>
          <w:tcPr>
            <w:tcW w:w="1418" w:type="dxa"/>
            <w:noWrap/>
            <w:vAlign w:val="center"/>
          </w:tcPr>
          <w:p w14:paraId="05EA1568" w14:textId="77777777" w:rsidR="008D3418" w:rsidRPr="008D3418" w:rsidRDefault="008D3418" w:rsidP="008D3418">
            <w:pPr>
              <w:spacing w:line="276" w:lineRule="auto"/>
              <w:jc w:val="center"/>
              <w:rPr>
                <w:color w:val="000000"/>
              </w:rPr>
            </w:pPr>
            <w:r w:rsidRPr="008D3418">
              <w:rPr>
                <w:color w:val="000000"/>
              </w:rPr>
              <w:t>9%</w:t>
            </w:r>
          </w:p>
        </w:tc>
        <w:tc>
          <w:tcPr>
            <w:tcW w:w="1418" w:type="dxa"/>
            <w:noWrap/>
            <w:vAlign w:val="center"/>
          </w:tcPr>
          <w:p w14:paraId="0043E41E" w14:textId="77777777" w:rsidR="008D3418" w:rsidRPr="008D3418" w:rsidRDefault="008D3418" w:rsidP="008D3418">
            <w:pPr>
              <w:spacing w:line="276" w:lineRule="auto"/>
              <w:jc w:val="center"/>
              <w:rPr>
                <w:b/>
                <w:bCs/>
                <w:color w:val="000000"/>
              </w:rPr>
            </w:pPr>
            <w:r w:rsidRPr="008D3418">
              <w:rPr>
                <w:b/>
                <w:bCs/>
                <w:color w:val="000000"/>
              </w:rPr>
              <w:t>8%</w:t>
            </w:r>
          </w:p>
        </w:tc>
      </w:tr>
      <w:tr w:rsidR="008D3418" w:rsidRPr="008D3418" w14:paraId="2ABBB081" w14:textId="77777777" w:rsidTr="008D3418">
        <w:trPr>
          <w:trHeight w:val="288"/>
        </w:trPr>
        <w:tc>
          <w:tcPr>
            <w:tcW w:w="6514" w:type="dxa"/>
            <w:noWrap/>
            <w:vAlign w:val="bottom"/>
          </w:tcPr>
          <w:p w14:paraId="6F8357D1" w14:textId="77777777" w:rsidR="008D3418" w:rsidRPr="008D3418" w:rsidRDefault="008D3418" w:rsidP="008D3418">
            <w:pPr>
              <w:spacing w:line="276" w:lineRule="auto"/>
              <w:rPr>
                <w:color w:val="000000"/>
              </w:rPr>
            </w:pPr>
            <w:r w:rsidRPr="008D3418">
              <w:rPr>
                <w:color w:val="000000"/>
              </w:rPr>
              <w:t>Asistență pentru angajare în câmpul muncii</w:t>
            </w:r>
          </w:p>
        </w:tc>
        <w:tc>
          <w:tcPr>
            <w:tcW w:w="1417" w:type="dxa"/>
            <w:noWrap/>
            <w:vAlign w:val="center"/>
          </w:tcPr>
          <w:p w14:paraId="1CCCD441"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78F787AB"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4B1CA4F4"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24F10BF8" w14:textId="77777777" w:rsidR="008D3418" w:rsidRPr="008D3418" w:rsidRDefault="008D3418" w:rsidP="008D3418">
            <w:pPr>
              <w:spacing w:line="276" w:lineRule="auto"/>
              <w:jc w:val="center"/>
              <w:rPr>
                <w:color w:val="000000"/>
              </w:rPr>
            </w:pPr>
            <w:r w:rsidRPr="008D3418">
              <w:rPr>
                <w:color w:val="000000"/>
              </w:rPr>
              <w:t>14%</w:t>
            </w:r>
          </w:p>
        </w:tc>
        <w:tc>
          <w:tcPr>
            <w:tcW w:w="1418" w:type="dxa"/>
            <w:noWrap/>
            <w:vAlign w:val="center"/>
          </w:tcPr>
          <w:p w14:paraId="4E64EF14"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11349EC5" w14:textId="77777777" w:rsidR="008D3418" w:rsidRPr="008D3418" w:rsidRDefault="008D3418" w:rsidP="008D3418">
            <w:pPr>
              <w:spacing w:line="276" w:lineRule="auto"/>
              <w:jc w:val="center"/>
              <w:rPr>
                <w:b/>
                <w:bCs/>
                <w:color w:val="000000"/>
              </w:rPr>
            </w:pPr>
            <w:r w:rsidRPr="008D3418">
              <w:rPr>
                <w:b/>
                <w:bCs/>
                <w:color w:val="000000"/>
              </w:rPr>
              <w:t>12%</w:t>
            </w:r>
          </w:p>
        </w:tc>
      </w:tr>
      <w:tr w:rsidR="008D3418" w:rsidRPr="008D3418" w14:paraId="67AE28F0" w14:textId="77777777" w:rsidTr="008D3418">
        <w:trPr>
          <w:trHeight w:val="288"/>
        </w:trPr>
        <w:tc>
          <w:tcPr>
            <w:tcW w:w="6514" w:type="dxa"/>
            <w:noWrap/>
            <w:vAlign w:val="bottom"/>
          </w:tcPr>
          <w:p w14:paraId="7D6EFC88" w14:textId="77777777" w:rsidR="008D3418" w:rsidRPr="008D3418" w:rsidRDefault="008D3418" w:rsidP="008D3418">
            <w:pPr>
              <w:spacing w:line="276" w:lineRule="auto"/>
              <w:rPr>
                <w:color w:val="000000"/>
              </w:rPr>
            </w:pPr>
            <w:r w:rsidRPr="008D3418">
              <w:rPr>
                <w:color w:val="000000"/>
              </w:rPr>
              <w:t>Cursuri de formare profesională</w:t>
            </w:r>
          </w:p>
        </w:tc>
        <w:tc>
          <w:tcPr>
            <w:tcW w:w="1417" w:type="dxa"/>
            <w:noWrap/>
            <w:vAlign w:val="center"/>
          </w:tcPr>
          <w:p w14:paraId="25DAEC09" w14:textId="77777777" w:rsidR="008D3418" w:rsidRPr="008D3418" w:rsidRDefault="008D3418" w:rsidP="008D3418">
            <w:pPr>
              <w:spacing w:line="276" w:lineRule="auto"/>
              <w:jc w:val="center"/>
              <w:rPr>
                <w:color w:val="000000"/>
              </w:rPr>
            </w:pPr>
            <w:r w:rsidRPr="008D3418">
              <w:rPr>
                <w:color w:val="000000"/>
              </w:rPr>
              <w:t>13%</w:t>
            </w:r>
          </w:p>
        </w:tc>
        <w:tc>
          <w:tcPr>
            <w:tcW w:w="1418" w:type="dxa"/>
            <w:noWrap/>
            <w:vAlign w:val="center"/>
          </w:tcPr>
          <w:p w14:paraId="5A9DEE35"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77C85864"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5BF3FF2B" w14:textId="77777777" w:rsidR="008D3418" w:rsidRPr="008D3418" w:rsidRDefault="008D3418" w:rsidP="008D3418">
            <w:pPr>
              <w:spacing w:line="276" w:lineRule="auto"/>
              <w:jc w:val="center"/>
              <w:rPr>
                <w:color w:val="000000"/>
              </w:rPr>
            </w:pPr>
            <w:r w:rsidRPr="008D3418">
              <w:rPr>
                <w:color w:val="000000"/>
              </w:rPr>
              <w:t>14%</w:t>
            </w:r>
          </w:p>
        </w:tc>
        <w:tc>
          <w:tcPr>
            <w:tcW w:w="1418" w:type="dxa"/>
            <w:noWrap/>
            <w:vAlign w:val="center"/>
          </w:tcPr>
          <w:p w14:paraId="3A9104CA" w14:textId="77777777" w:rsidR="008D3418" w:rsidRPr="008D3418" w:rsidRDefault="008D3418" w:rsidP="008D3418">
            <w:pPr>
              <w:spacing w:line="276" w:lineRule="auto"/>
              <w:jc w:val="center"/>
              <w:rPr>
                <w:color w:val="000000"/>
              </w:rPr>
            </w:pPr>
            <w:r w:rsidRPr="008D3418">
              <w:rPr>
                <w:color w:val="000000"/>
              </w:rPr>
              <w:t>7%</w:t>
            </w:r>
          </w:p>
        </w:tc>
        <w:tc>
          <w:tcPr>
            <w:tcW w:w="1418" w:type="dxa"/>
            <w:noWrap/>
            <w:vAlign w:val="center"/>
          </w:tcPr>
          <w:p w14:paraId="68718FFF" w14:textId="77777777" w:rsidR="008D3418" w:rsidRPr="008D3418" w:rsidRDefault="008D3418" w:rsidP="008D3418">
            <w:pPr>
              <w:spacing w:line="276" w:lineRule="auto"/>
              <w:jc w:val="center"/>
              <w:rPr>
                <w:b/>
                <w:bCs/>
                <w:color w:val="000000"/>
              </w:rPr>
            </w:pPr>
            <w:r w:rsidRPr="008D3418">
              <w:rPr>
                <w:b/>
                <w:bCs/>
                <w:color w:val="000000"/>
              </w:rPr>
              <w:t>10%</w:t>
            </w:r>
          </w:p>
        </w:tc>
      </w:tr>
      <w:tr w:rsidR="008D3418" w:rsidRPr="008D3418" w14:paraId="0644B712" w14:textId="77777777" w:rsidTr="008D3418">
        <w:trPr>
          <w:trHeight w:val="288"/>
        </w:trPr>
        <w:tc>
          <w:tcPr>
            <w:tcW w:w="6514" w:type="dxa"/>
            <w:noWrap/>
            <w:vAlign w:val="bottom"/>
          </w:tcPr>
          <w:p w14:paraId="1F657055" w14:textId="77777777" w:rsidR="008D3418" w:rsidRPr="008D3418" w:rsidRDefault="008D3418" w:rsidP="008D3418">
            <w:pPr>
              <w:spacing w:line="276" w:lineRule="auto"/>
              <w:rPr>
                <w:color w:val="000000"/>
              </w:rPr>
            </w:pPr>
            <w:r w:rsidRPr="008D3418">
              <w:rPr>
                <w:color w:val="000000"/>
              </w:rPr>
              <w:t>Programe de mentorat pentru inițierea unei activități  economice</w:t>
            </w:r>
          </w:p>
        </w:tc>
        <w:tc>
          <w:tcPr>
            <w:tcW w:w="1417" w:type="dxa"/>
            <w:noWrap/>
            <w:vAlign w:val="center"/>
          </w:tcPr>
          <w:p w14:paraId="11932AFF" w14:textId="77777777" w:rsidR="008D3418" w:rsidRPr="008D3418" w:rsidRDefault="008D3418" w:rsidP="008D3418">
            <w:pPr>
              <w:spacing w:line="276" w:lineRule="auto"/>
              <w:jc w:val="center"/>
              <w:rPr>
                <w:color w:val="000000"/>
              </w:rPr>
            </w:pPr>
            <w:r w:rsidRPr="008D3418">
              <w:rPr>
                <w:color w:val="000000"/>
              </w:rPr>
              <w:t>5%</w:t>
            </w:r>
          </w:p>
        </w:tc>
        <w:tc>
          <w:tcPr>
            <w:tcW w:w="1418" w:type="dxa"/>
            <w:noWrap/>
            <w:vAlign w:val="center"/>
          </w:tcPr>
          <w:p w14:paraId="55E5425D"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572FDFCC"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62A9722B" w14:textId="77777777" w:rsidR="008D3418" w:rsidRPr="008D3418" w:rsidRDefault="008D3418" w:rsidP="008D3418">
            <w:pPr>
              <w:spacing w:line="276" w:lineRule="auto"/>
              <w:jc w:val="center"/>
              <w:rPr>
                <w:color w:val="000000"/>
              </w:rPr>
            </w:pPr>
            <w:r w:rsidRPr="008D3418">
              <w:rPr>
                <w:color w:val="000000"/>
              </w:rPr>
              <w:t>2%</w:t>
            </w:r>
          </w:p>
        </w:tc>
        <w:tc>
          <w:tcPr>
            <w:tcW w:w="1418" w:type="dxa"/>
            <w:noWrap/>
            <w:vAlign w:val="center"/>
          </w:tcPr>
          <w:p w14:paraId="198DCC64"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6FE6D9F6" w14:textId="77777777" w:rsidR="008D3418" w:rsidRPr="008D3418" w:rsidRDefault="008D3418" w:rsidP="008D3418">
            <w:pPr>
              <w:spacing w:line="276" w:lineRule="auto"/>
              <w:jc w:val="center"/>
              <w:rPr>
                <w:b/>
                <w:bCs/>
                <w:color w:val="000000"/>
              </w:rPr>
            </w:pPr>
            <w:r w:rsidRPr="008D3418">
              <w:rPr>
                <w:b/>
                <w:bCs/>
                <w:color w:val="000000"/>
              </w:rPr>
              <w:t>4%</w:t>
            </w:r>
          </w:p>
        </w:tc>
      </w:tr>
      <w:tr w:rsidR="008D3418" w:rsidRPr="008D3418" w14:paraId="1981CB0A" w14:textId="77777777" w:rsidTr="008D3418">
        <w:trPr>
          <w:trHeight w:val="288"/>
        </w:trPr>
        <w:tc>
          <w:tcPr>
            <w:tcW w:w="6514" w:type="dxa"/>
            <w:noWrap/>
            <w:vAlign w:val="bottom"/>
          </w:tcPr>
          <w:p w14:paraId="152FD507" w14:textId="77777777" w:rsidR="008D3418" w:rsidRPr="008D3418" w:rsidRDefault="008D3418" w:rsidP="008D3418">
            <w:pPr>
              <w:spacing w:line="276" w:lineRule="auto"/>
              <w:rPr>
                <w:color w:val="000000"/>
              </w:rPr>
            </w:pPr>
            <w:r w:rsidRPr="008D3418">
              <w:rPr>
                <w:color w:val="000000"/>
              </w:rPr>
              <w:t>Altceva ar trebui îmbunătățit</w:t>
            </w:r>
          </w:p>
        </w:tc>
        <w:tc>
          <w:tcPr>
            <w:tcW w:w="1417" w:type="dxa"/>
            <w:noWrap/>
            <w:vAlign w:val="center"/>
          </w:tcPr>
          <w:p w14:paraId="670C3CD1" w14:textId="77777777" w:rsidR="008D3418" w:rsidRPr="008D3418" w:rsidRDefault="008D3418" w:rsidP="008D3418">
            <w:pPr>
              <w:spacing w:line="276" w:lineRule="auto"/>
              <w:jc w:val="center"/>
              <w:rPr>
                <w:color w:val="000000"/>
              </w:rPr>
            </w:pPr>
            <w:r w:rsidRPr="008D3418">
              <w:rPr>
                <w:color w:val="000000"/>
              </w:rPr>
              <w:t>3%</w:t>
            </w:r>
          </w:p>
        </w:tc>
        <w:tc>
          <w:tcPr>
            <w:tcW w:w="1418" w:type="dxa"/>
            <w:noWrap/>
            <w:vAlign w:val="center"/>
          </w:tcPr>
          <w:p w14:paraId="5B85FE82"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3E81A03C"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0DED03ED"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58BC64AD" w14:textId="77777777" w:rsidR="008D3418" w:rsidRPr="008D3418" w:rsidRDefault="008D3418" w:rsidP="008D3418">
            <w:pPr>
              <w:spacing w:line="276" w:lineRule="auto"/>
              <w:jc w:val="center"/>
              <w:rPr>
                <w:color w:val="000000"/>
              </w:rPr>
            </w:pPr>
            <w:r w:rsidRPr="008D3418">
              <w:rPr>
                <w:color w:val="000000"/>
              </w:rPr>
              <w:t>1%</w:t>
            </w:r>
          </w:p>
        </w:tc>
        <w:tc>
          <w:tcPr>
            <w:tcW w:w="1418" w:type="dxa"/>
            <w:noWrap/>
            <w:vAlign w:val="center"/>
          </w:tcPr>
          <w:p w14:paraId="4E6F28EC" w14:textId="77777777" w:rsidR="008D3418" w:rsidRPr="008D3418" w:rsidRDefault="008D3418" w:rsidP="008D3418">
            <w:pPr>
              <w:spacing w:line="276" w:lineRule="auto"/>
              <w:jc w:val="center"/>
              <w:rPr>
                <w:b/>
                <w:bCs/>
                <w:color w:val="000000"/>
              </w:rPr>
            </w:pPr>
            <w:r w:rsidRPr="008D3418">
              <w:rPr>
                <w:b/>
                <w:bCs/>
                <w:color w:val="000000"/>
              </w:rPr>
              <w:t>1%</w:t>
            </w:r>
          </w:p>
        </w:tc>
      </w:tr>
      <w:tr w:rsidR="008D3418" w:rsidRPr="008D3418" w14:paraId="68E89EF0" w14:textId="77777777" w:rsidTr="008D3418">
        <w:trPr>
          <w:trHeight w:val="288"/>
        </w:trPr>
        <w:tc>
          <w:tcPr>
            <w:tcW w:w="6514" w:type="dxa"/>
            <w:noWrap/>
            <w:vAlign w:val="bottom"/>
          </w:tcPr>
          <w:p w14:paraId="2357084A" w14:textId="77777777" w:rsidR="008D3418" w:rsidRPr="008D3418" w:rsidRDefault="008D3418" w:rsidP="008D3418">
            <w:pPr>
              <w:spacing w:line="276" w:lineRule="auto"/>
              <w:rPr>
                <w:color w:val="000000"/>
              </w:rPr>
            </w:pPr>
            <w:r w:rsidRPr="008D3418">
              <w:rPr>
                <w:color w:val="000000"/>
              </w:rPr>
              <w:t>Nimic nu ar trebui îmbunătățit / Nu știu</w:t>
            </w:r>
          </w:p>
        </w:tc>
        <w:tc>
          <w:tcPr>
            <w:tcW w:w="1417" w:type="dxa"/>
            <w:noWrap/>
            <w:vAlign w:val="center"/>
          </w:tcPr>
          <w:p w14:paraId="5CE5C790"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7625C07E" w14:textId="77777777" w:rsidR="008D3418" w:rsidRPr="008D3418" w:rsidRDefault="008D3418" w:rsidP="008D3418">
            <w:pPr>
              <w:spacing w:line="276" w:lineRule="auto"/>
              <w:jc w:val="center"/>
              <w:rPr>
                <w:color w:val="000000"/>
              </w:rPr>
            </w:pPr>
            <w:r w:rsidRPr="008D3418">
              <w:rPr>
                <w:color w:val="000000"/>
              </w:rPr>
              <w:t>5%</w:t>
            </w:r>
          </w:p>
        </w:tc>
        <w:tc>
          <w:tcPr>
            <w:tcW w:w="1418" w:type="dxa"/>
            <w:noWrap/>
            <w:vAlign w:val="center"/>
          </w:tcPr>
          <w:p w14:paraId="2156922B" w14:textId="77777777" w:rsidR="008D3418" w:rsidRPr="008D3418" w:rsidRDefault="008D3418" w:rsidP="008D3418">
            <w:pPr>
              <w:spacing w:line="276" w:lineRule="auto"/>
              <w:jc w:val="center"/>
              <w:rPr>
                <w:color w:val="000000"/>
              </w:rPr>
            </w:pPr>
            <w:r w:rsidRPr="008D3418">
              <w:rPr>
                <w:color w:val="000000"/>
              </w:rPr>
              <w:t>2%</w:t>
            </w:r>
          </w:p>
        </w:tc>
        <w:tc>
          <w:tcPr>
            <w:tcW w:w="1418" w:type="dxa"/>
            <w:noWrap/>
            <w:vAlign w:val="center"/>
          </w:tcPr>
          <w:p w14:paraId="113240C8"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4FEC053B" w14:textId="77777777" w:rsidR="008D3418" w:rsidRPr="008D3418" w:rsidRDefault="008D3418" w:rsidP="008D3418">
            <w:pPr>
              <w:spacing w:line="276" w:lineRule="auto"/>
              <w:jc w:val="center"/>
              <w:rPr>
                <w:color w:val="000000"/>
              </w:rPr>
            </w:pPr>
            <w:r w:rsidRPr="008D3418">
              <w:rPr>
                <w:color w:val="000000"/>
              </w:rPr>
              <w:t>3%</w:t>
            </w:r>
          </w:p>
        </w:tc>
        <w:tc>
          <w:tcPr>
            <w:tcW w:w="1418" w:type="dxa"/>
            <w:noWrap/>
            <w:vAlign w:val="center"/>
          </w:tcPr>
          <w:p w14:paraId="2C919AB3" w14:textId="77777777" w:rsidR="008D3418" w:rsidRPr="008D3418" w:rsidRDefault="008D3418" w:rsidP="008D3418">
            <w:pPr>
              <w:spacing w:line="276" w:lineRule="auto"/>
              <w:jc w:val="center"/>
              <w:rPr>
                <w:b/>
                <w:bCs/>
                <w:color w:val="000000"/>
              </w:rPr>
            </w:pPr>
            <w:r w:rsidRPr="008D3418">
              <w:rPr>
                <w:b/>
                <w:bCs/>
                <w:color w:val="000000"/>
              </w:rPr>
              <w:t>2%</w:t>
            </w:r>
          </w:p>
        </w:tc>
      </w:tr>
    </w:tbl>
    <w:p w14:paraId="3F265C31" w14:textId="77777777" w:rsidR="008D3418" w:rsidRPr="008D3418" w:rsidRDefault="008D3418" w:rsidP="008D3418">
      <w:pPr>
        <w:ind w:left="567"/>
        <w:jc w:val="both"/>
        <w:rPr>
          <w:i/>
          <w:iCs/>
        </w:rPr>
      </w:pPr>
      <w:r w:rsidRPr="008D3418">
        <w:rPr>
          <w:i/>
          <w:iCs/>
        </w:rPr>
        <w:t>Notă: La opțiunea Altceva a fost menționat „Polițistul pe caz să fie femeie”.</w:t>
      </w:r>
    </w:p>
    <w:p w14:paraId="3DAB9912" w14:textId="77777777" w:rsidR="008D3418" w:rsidRPr="008D3418" w:rsidRDefault="008D3418" w:rsidP="008D3418">
      <w:r w:rsidRPr="008D3418">
        <w:br w:type="page"/>
      </w:r>
    </w:p>
    <w:p w14:paraId="7B1C1623" w14:textId="77777777" w:rsidR="008D3418" w:rsidRPr="008D3418" w:rsidRDefault="008D3418" w:rsidP="008D3418">
      <w:pPr>
        <w:jc w:val="both"/>
        <w:rPr>
          <w:b/>
          <w:bCs/>
        </w:rPr>
      </w:pPr>
      <w:r w:rsidRPr="008D3418">
        <w:rPr>
          <w:b/>
          <w:bCs/>
        </w:rPr>
        <w:lastRenderedPageBreak/>
        <w:t>Tabelul 10. Ce servicii considerați că ar trebui dezvoltate sau îmbunătățite în comunitatea Dvs., pentru a răspunde mai bine nevoilor femeilor?</w:t>
      </w:r>
    </w:p>
    <w:tbl>
      <w:tblPr>
        <w:tblStyle w:val="TableGrid"/>
        <w:tblW w:w="15021"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6514"/>
        <w:gridCol w:w="1417"/>
        <w:gridCol w:w="1418"/>
        <w:gridCol w:w="1418"/>
        <w:gridCol w:w="1418"/>
        <w:gridCol w:w="1418"/>
        <w:gridCol w:w="1418"/>
      </w:tblGrid>
      <w:tr w:rsidR="008D3418" w:rsidRPr="008D3418" w14:paraId="79370F07" w14:textId="77777777" w:rsidTr="008D3418">
        <w:trPr>
          <w:trHeight w:val="492"/>
        </w:trPr>
        <w:tc>
          <w:tcPr>
            <w:tcW w:w="6514" w:type="dxa"/>
            <w:shd w:val="clear" w:color="auto" w:fill="92CDDC" w:themeFill="accent5" w:themeFillTint="99"/>
            <w:noWrap/>
            <w:hideMark/>
          </w:tcPr>
          <w:p w14:paraId="7F8A2B4E" w14:textId="77777777" w:rsidR="008D3418" w:rsidRPr="008D3418" w:rsidRDefault="008D3418" w:rsidP="008D3418">
            <w:pPr>
              <w:spacing w:line="276" w:lineRule="auto"/>
              <w:rPr>
                <w:rFonts w:eastAsia="Times New Roman"/>
                <w:kern w:val="0"/>
                <w:lang w:eastAsia="ro-RO"/>
                <w14:ligatures w14:val="none"/>
              </w:rPr>
            </w:pPr>
          </w:p>
        </w:tc>
        <w:tc>
          <w:tcPr>
            <w:tcW w:w="1417" w:type="dxa"/>
            <w:shd w:val="clear" w:color="auto" w:fill="92CDDC" w:themeFill="accent5" w:themeFillTint="99"/>
            <w:hideMark/>
          </w:tcPr>
          <w:p w14:paraId="72AC536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Bălți</w:t>
            </w:r>
          </w:p>
        </w:tc>
        <w:tc>
          <w:tcPr>
            <w:tcW w:w="1418" w:type="dxa"/>
            <w:shd w:val="clear" w:color="auto" w:fill="92CDDC" w:themeFill="accent5" w:themeFillTint="99"/>
            <w:hideMark/>
          </w:tcPr>
          <w:p w14:paraId="5809AC27"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Soroca</w:t>
            </w:r>
          </w:p>
        </w:tc>
        <w:tc>
          <w:tcPr>
            <w:tcW w:w="1418" w:type="dxa"/>
            <w:shd w:val="clear" w:color="auto" w:fill="92CDDC" w:themeFill="accent5" w:themeFillTint="99"/>
            <w:hideMark/>
          </w:tcPr>
          <w:p w14:paraId="061E447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Telenești</w:t>
            </w:r>
          </w:p>
        </w:tc>
        <w:tc>
          <w:tcPr>
            <w:tcW w:w="1418" w:type="dxa"/>
            <w:shd w:val="clear" w:color="auto" w:fill="92CDDC" w:themeFill="accent5" w:themeFillTint="99"/>
            <w:hideMark/>
          </w:tcPr>
          <w:p w14:paraId="52362D9A"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Hâncești</w:t>
            </w:r>
          </w:p>
        </w:tc>
        <w:tc>
          <w:tcPr>
            <w:tcW w:w="1418" w:type="dxa"/>
            <w:shd w:val="clear" w:color="auto" w:fill="92CDDC" w:themeFill="accent5" w:themeFillTint="99"/>
            <w:hideMark/>
          </w:tcPr>
          <w:p w14:paraId="03803DA6"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rFonts w:eastAsia="Times New Roman"/>
                <w:color w:val="000000"/>
                <w:kern w:val="0"/>
                <w:lang w:eastAsia="ro-RO"/>
                <w14:ligatures w14:val="none"/>
              </w:rPr>
              <w:t>Ștefan Vodă</w:t>
            </w:r>
          </w:p>
        </w:tc>
        <w:tc>
          <w:tcPr>
            <w:tcW w:w="1418" w:type="dxa"/>
            <w:shd w:val="clear" w:color="auto" w:fill="92CDDC" w:themeFill="accent5" w:themeFillTint="99"/>
            <w:hideMark/>
          </w:tcPr>
          <w:p w14:paraId="69C9AE78"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rFonts w:eastAsia="Times New Roman"/>
                <w:b/>
                <w:bCs/>
                <w:color w:val="000000"/>
                <w:kern w:val="0"/>
                <w:lang w:eastAsia="ro-RO"/>
                <w14:ligatures w14:val="none"/>
              </w:rPr>
              <w:t>Total</w:t>
            </w:r>
          </w:p>
        </w:tc>
      </w:tr>
      <w:tr w:rsidR="008D3418" w:rsidRPr="008D3418" w14:paraId="10C6840B" w14:textId="77777777" w:rsidTr="008D3418">
        <w:trPr>
          <w:trHeight w:val="300"/>
        </w:trPr>
        <w:tc>
          <w:tcPr>
            <w:tcW w:w="6514" w:type="dxa"/>
            <w:noWrap/>
            <w:vAlign w:val="bottom"/>
          </w:tcPr>
          <w:p w14:paraId="50486CCA"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Servicii psihologice (consiliere individuală sau de criză)</w:t>
            </w:r>
          </w:p>
        </w:tc>
        <w:tc>
          <w:tcPr>
            <w:tcW w:w="1417" w:type="dxa"/>
            <w:noWrap/>
            <w:vAlign w:val="center"/>
          </w:tcPr>
          <w:p w14:paraId="058254E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32%</w:t>
            </w:r>
          </w:p>
        </w:tc>
        <w:tc>
          <w:tcPr>
            <w:tcW w:w="1418" w:type="dxa"/>
            <w:noWrap/>
            <w:vAlign w:val="center"/>
          </w:tcPr>
          <w:p w14:paraId="7400F63D"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44%</w:t>
            </w:r>
          </w:p>
        </w:tc>
        <w:tc>
          <w:tcPr>
            <w:tcW w:w="1418" w:type="dxa"/>
            <w:noWrap/>
            <w:vAlign w:val="center"/>
          </w:tcPr>
          <w:p w14:paraId="63F382CF"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48%</w:t>
            </w:r>
          </w:p>
        </w:tc>
        <w:tc>
          <w:tcPr>
            <w:tcW w:w="1418" w:type="dxa"/>
            <w:noWrap/>
            <w:vAlign w:val="center"/>
          </w:tcPr>
          <w:p w14:paraId="0FEE3AC2"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46%</w:t>
            </w:r>
          </w:p>
        </w:tc>
        <w:tc>
          <w:tcPr>
            <w:tcW w:w="1418" w:type="dxa"/>
            <w:noWrap/>
            <w:vAlign w:val="center"/>
          </w:tcPr>
          <w:p w14:paraId="4150EC1C"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49%</w:t>
            </w:r>
          </w:p>
        </w:tc>
        <w:tc>
          <w:tcPr>
            <w:tcW w:w="1418" w:type="dxa"/>
            <w:noWrap/>
            <w:vAlign w:val="center"/>
          </w:tcPr>
          <w:p w14:paraId="587EBA86"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44%</w:t>
            </w:r>
          </w:p>
        </w:tc>
      </w:tr>
      <w:tr w:rsidR="008D3418" w:rsidRPr="008D3418" w14:paraId="780DFD26" w14:textId="77777777" w:rsidTr="008D3418">
        <w:trPr>
          <w:trHeight w:val="288"/>
        </w:trPr>
        <w:tc>
          <w:tcPr>
            <w:tcW w:w="6514" w:type="dxa"/>
            <w:noWrap/>
            <w:vAlign w:val="bottom"/>
          </w:tcPr>
          <w:p w14:paraId="2AC459E9"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Asistență juridică gratuită</w:t>
            </w:r>
          </w:p>
        </w:tc>
        <w:tc>
          <w:tcPr>
            <w:tcW w:w="1417" w:type="dxa"/>
            <w:noWrap/>
            <w:vAlign w:val="center"/>
          </w:tcPr>
          <w:p w14:paraId="49BA1729"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27%</w:t>
            </w:r>
          </w:p>
        </w:tc>
        <w:tc>
          <w:tcPr>
            <w:tcW w:w="1418" w:type="dxa"/>
            <w:noWrap/>
            <w:vAlign w:val="center"/>
          </w:tcPr>
          <w:p w14:paraId="03175FBB"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27%</w:t>
            </w:r>
          </w:p>
        </w:tc>
        <w:tc>
          <w:tcPr>
            <w:tcW w:w="1418" w:type="dxa"/>
            <w:noWrap/>
            <w:vAlign w:val="center"/>
          </w:tcPr>
          <w:p w14:paraId="32C048A0"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42%</w:t>
            </w:r>
          </w:p>
        </w:tc>
        <w:tc>
          <w:tcPr>
            <w:tcW w:w="1418" w:type="dxa"/>
            <w:noWrap/>
            <w:vAlign w:val="center"/>
          </w:tcPr>
          <w:p w14:paraId="15AEE4B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50%</w:t>
            </w:r>
          </w:p>
        </w:tc>
        <w:tc>
          <w:tcPr>
            <w:tcW w:w="1418" w:type="dxa"/>
            <w:noWrap/>
            <w:vAlign w:val="center"/>
          </w:tcPr>
          <w:p w14:paraId="718A037E" w14:textId="77777777" w:rsidR="008D3418" w:rsidRPr="008D3418" w:rsidRDefault="008D3418" w:rsidP="008D3418">
            <w:pPr>
              <w:spacing w:line="276" w:lineRule="auto"/>
              <w:jc w:val="center"/>
              <w:rPr>
                <w:rFonts w:eastAsia="Times New Roman"/>
                <w:color w:val="000000"/>
                <w:kern w:val="0"/>
                <w:lang w:eastAsia="ro-RO"/>
                <w14:ligatures w14:val="none"/>
              </w:rPr>
            </w:pPr>
            <w:r w:rsidRPr="008D3418">
              <w:rPr>
                <w:color w:val="000000"/>
              </w:rPr>
              <w:t>56%</w:t>
            </w:r>
          </w:p>
        </w:tc>
        <w:tc>
          <w:tcPr>
            <w:tcW w:w="1418" w:type="dxa"/>
            <w:noWrap/>
            <w:vAlign w:val="center"/>
          </w:tcPr>
          <w:p w14:paraId="56B4FAFF" w14:textId="77777777" w:rsidR="008D3418" w:rsidRPr="008D3418" w:rsidRDefault="008D3418" w:rsidP="008D3418">
            <w:pPr>
              <w:spacing w:line="276" w:lineRule="auto"/>
              <w:jc w:val="center"/>
              <w:rPr>
                <w:rFonts w:eastAsia="Times New Roman"/>
                <w:b/>
                <w:bCs/>
                <w:color w:val="000000"/>
                <w:kern w:val="0"/>
                <w:lang w:eastAsia="ro-RO"/>
                <w14:ligatures w14:val="none"/>
              </w:rPr>
            </w:pPr>
            <w:r w:rsidRPr="008D3418">
              <w:rPr>
                <w:b/>
                <w:bCs/>
                <w:color w:val="000000"/>
              </w:rPr>
              <w:t>41%</w:t>
            </w:r>
          </w:p>
        </w:tc>
      </w:tr>
      <w:tr w:rsidR="008D3418" w:rsidRPr="008D3418" w14:paraId="65AF7B96" w14:textId="77777777" w:rsidTr="008D3418">
        <w:trPr>
          <w:trHeight w:val="288"/>
        </w:trPr>
        <w:tc>
          <w:tcPr>
            <w:tcW w:w="6514" w:type="dxa"/>
            <w:noWrap/>
            <w:vAlign w:val="bottom"/>
          </w:tcPr>
          <w:p w14:paraId="4BB585F4"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Servicii sociale (ajutor material, suport în situații de criză)</w:t>
            </w:r>
          </w:p>
        </w:tc>
        <w:tc>
          <w:tcPr>
            <w:tcW w:w="1417" w:type="dxa"/>
            <w:noWrap/>
            <w:vAlign w:val="center"/>
          </w:tcPr>
          <w:p w14:paraId="0DE0B1E4" w14:textId="77777777" w:rsidR="008D3418" w:rsidRPr="008D3418" w:rsidRDefault="008D3418" w:rsidP="008D3418">
            <w:pPr>
              <w:spacing w:line="276" w:lineRule="auto"/>
              <w:jc w:val="center"/>
              <w:rPr>
                <w:color w:val="000000"/>
              </w:rPr>
            </w:pPr>
            <w:r w:rsidRPr="008D3418">
              <w:rPr>
                <w:color w:val="000000"/>
              </w:rPr>
              <w:t>45%</w:t>
            </w:r>
          </w:p>
        </w:tc>
        <w:tc>
          <w:tcPr>
            <w:tcW w:w="1418" w:type="dxa"/>
            <w:noWrap/>
            <w:vAlign w:val="center"/>
          </w:tcPr>
          <w:p w14:paraId="00153FEA" w14:textId="77777777" w:rsidR="008D3418" w:rsidRPr="008D3418" w:rsidRDefault="008D3418" w:rsidP="008D3418">
            <w:pPr>
              <w:spacing w:line="276" w:lineRule="auto"/>
              <w:jc w:val="center"/>
              <w:rPr>
                <w:color w:val="000000"/>
              </w:rPr>
            </w:pPr>
            <w:r w:rsidRPr="008D3418">
              <w:rPr>
                <w:color w:val="000000"/>
              </w:rPr>
              <w:t>32%</w:t>
            </w:r>
          </w:p>
        </w:tc>
        <w:tc>
          <w:tcPr>
            <w:tcW w:w="1418" w:type="dxa"/>
            <w:noWrap/>
            <w:vAlign w:val="center"/>
          </w:tcPr>
          <w:p w14:paraId="4A419D71" w14:textId="77777777" w:rsidR="008D3418" w:rsidRPr="008D3418" w:rsidRDefault="008D3418" w:rsidP="008D3418">
            <w:pPr>
              <w:spacing w:line="276" w:lineRule="auto"/>
              <w:jc w:val="center"/>
              <w:rPr>
                <w:color w:val="000000"/>
              </w:rPr>
            </w:pPr>
            <w:r w:rsidRPr="008D3418">
              <w:rPr>
                <w:color w:val="000000"/>
              </w:rPr>
              <w:t>38%</w:t>
            </w:r>
          </w:p>
        </w:tc>
        <w:tc>
          <w:tcPr>
            <w:tcW w:w="1418" w:type="dxa"/>
            <w:noWrap/>
            <w:vAlign w:val="center"/>
          </w:tcPr>
          <w:p w14:paraId="5241E30D" w14:textId="77777777" w:rsidR="008D3418" w:rsidRPr="008D3418" w:rsidRDefault="008D3418" w:rsidP="008D3418">
            <w:pPr>
              <w:spacing w:line="276" w:lineRule="auto"/>
              <w:jc w:val="center"/>
              <w:rPr>
                <w:color w:val="000000"/>
              </w:rPr>
            </w:pPr>
            <w:r w:rsidRPr="008D3418">
              <w:rPr>
                <w:color w:val="000000"/>
              </w:rPr>
              <w:t>22%</w:t>
            </w:r>
          </w:p>
        </w:tc>
        <w:tc>
          <w:tcPr>
            <w:tcW w:w="1418" w:type="dxa"/>
            <w:noWrap/>
            <w:vAlign w:val="center"/>
          </w:tcPr>
          <w:p w14:paraId="44B03985" w14:textId="77777777" w:rsidR="008D3418" w:rsidRPr="008D3418" w:rsidRDefault="008D3418" w:rsidP="008D3418">
            <w:pPr>
              <w:spacing w:line="276" w:lineRule="auto"/>
              <w:jc w:val="center"/>
              <w:rPr>
                <w:color w:val="000000"/>
              </w:rPr>
            </w:pPr>
            <w:r w:rsidRPr="008D3418">
              <w:rPr>
                <w:color w:val="000000"/>
              </w:rPr>
              <w:t>31%</w:t>
            </w:r>
          </w:p>
        </w:tc>
        <w:tc>
          <w:tcPr>
            <w:tcW w:w="1418" w:type="dxa"/>
            <w:noWrap/>
            <w:vAlign w:val="center"/>
          </w:tcPr>
          <w:p w14:paraId="379B8E51" w14:textId="77777777" w:rsidR="008D3418" w:rsidRPr="008D3418" w:rsidRDefault="008D3418" w:rsidP="008D3418">
            <w:pPr>
              <w:spacing w:line="276" w:lineRule="auto"/>
              <w:jc w:val="center"/>
              <w:rPr>
                <w:b/>
                <w:bCs/>
                <w:color w:val="000000"/>
              </w:rPr>
            </w:pPr>
            <w:r w:rsidRPr="008D3418">
              <w:rPr>
                <w:b/>
                <w:bCs/>
                <w:color w:val="000000"/>
              </w:rPr>
              <w:t>34%</w:t>
            </w:r>
          </w:p>
        </w:tc>
      </w:tr>
      <w:tr w:rsidR="008D3418" w:rsidRPr="008D3418" w14:paraId="65022A05" w14:textId="77777777" w:rsidTr="008D3418">
        <w:trPr>
          <w:trHeight w:val="288"/>
        </w:trPr>
        <w:tc>
          <w:tcPr>
            <w:tcW w:w="6514" w:type="dxa"/>
            <w:noWrap/>
            <w:vAlign w:val="bottom"/>
          </w:tcPr>
          <w:p w14:paraId="1825123F"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Adăposturi / centre de criză</w:t>
            </w:r>
          </w:p>
        </w:tc>
        <w:tc>
          <w:tcPr>
            <w:tcW w:w="1417" w:type="dxa"/>
            <w:noWrap/>
            <w:vAlign w:val="center"/>
          </w:tcPr>
          <w:p w14:paraId="6139ABD0" w14:textId="77777777" w:rsidR="008D3418" w:rsidRPr="008D3418" w:rsidRDefault="008D3418" w:rsidP="008D3418">
            <w:pPr>
              <w:spacing w:line="276" w:lineRule="auto"/>
              <w:jc w:val="center"/>
              <w:rPr>
                <w:color w:val="000000"/>
              </w:rPr>
            </w:pPr>
            <w:r w:rsidRPr="008D3418">
              <w:rPr>
                <w:color w:val="000000"/>
              </w:rPr>
              <w:t>24%</w:t>
            </w:r>
          </w:p>
        </w:tc>
        <w:tc>
          <w:tcPr>
            <w:tcW w:w="1418" w:type="dxa"/>
            <w:noWrap/>
            <w:vAlign w:val="center"/>
          </w:tcPr>
          <w:p w14:paraId="7C813BDA" w14:textId="77777777" w:rsidR="008D3418" w:rsidRPr="008D3418" w:rsidRDefault="008D3418" w:rsidP="008D3418">
            <w:pPr>
              <w:spacing w:line="276" w:lineRule="auto"/>
              <w:jc w:val="center"/>
              <w:rPr>
                <w:color w:val="000000"/>
              </w:rPr>
            </w:pPr>
            <w:r w:rsidRPr="008D3418">
              <w:rPr>
                <w:color w:val="000000"/>
              </w:rPr>
              <w:t>29%</w:t>
            </w:r>
          </w:p>
        </w:tc>
        <w:tc>
          <w:tcPr>
            <w:tcW w:w="1418" w:type="dxa"/>
            <w:noWrap/>
            <w:vAlign w:val="center"/>
          </w:tcPr>
          <w:p w14:paraId="04E20C9D" w14:textId="77777777" w:rsidR="008D3418" w:rsidRPr="008D3418" w:rsidRDefault="008D3418" w:rsidP="008D3418">
            <w:pPr>
              <w:spacing w:line="276" w:lineRule="auto"/>
              <w:jc w:val="center"/>
              <w:rPr>
                <w:color w:val="000000"/>
              </w:rPr>
            </w:pPr>
            <w:r w:rsidRPr="008D3418">
              <w:rPr>
                <w:color w:val="000000"/>
              </w:rPr>
              <w:t>34%</w:t>
            </w:r>
          </w:p>
        </w:tc>
        <w:tc>
          <w:tcPr>
            <w:tcW w:w="1418" w:type="dxa"/>
            <w:noWrap/>
            <w:vAlign w:val="center"/>
          </w:tcPr>
          <w:p w14:paraId="6F0AA498" w14:textId="77777777" w:rsidR="008D3418" w:rsidRPr="008D3418" w:rsidRDefault="008D3418" w:rsidP="008D3418">
            <w:pPr>
              <w:spacing w:line="276" w:lineRule="auto"/>
              <w:jc w:val="center"/>
              <w:rPr>
                <w:color w:val="000000"/>
              </w:rPr>
            </w:pPr>
            <w:r w:rsidRPr="008D3418">
              <w:rPr>
                <w:color w:val="000000"/>
              </w:rPr>
              <w:t>40%</w:t>
            </w:r>
          </w:p>
        </w:tc>
        <w:tc>
          <w:tcPr>
            <w:tcW w:w="1418" w:type="dxa"/>
            <w:noWrap/>
            <w:vAlign w:val="center"/>
          </w:tcPr>
          <w:p w14:paraId="065958F4" w14:textId="77777777" w:rsidR="008D3418" w:rsidRPr="008D3418" w:rsidRDefault="008D3418" w:rsidP="008D3418">
            <w:pPr>
              <w:spacing w:line="276" w:lineRule="auto"/>
              <w:jc w:val="center"/>
              <w:rPr>
                <w:color w:val="000000"/>
              </w:rPr>
            </w:pPr>
            <w:r w:rsidRPr="008D3418">
              <w:rPr>
                <w:color w:val="000000"/>
              </w:rPr>
              <w:t>17%</w:t>
            </w:r>
          </w:p>
        </w:tc>
        <w:tc>
          <w:tcPr>
            <w:tcW w:w="1418" w:type="dxa"/>
            <w:noWrap/>
            <w:vAlign w:val="center"/>
          </w:tcPr>
          <w:p w14:paraId="2CB63453" w14:textId="77777777" w:rsidR="008D3418" w:rsidRPr="008D3418" w:rsidRDefault="008D3418" w:rsidP="008D3418">
            <w:pPr>
              <w:spacing w:line="276" w:lineRule="auto"/>
              <w:jc w:val="center"/>
              <w:rPr>
                <w:b/>
                <w:bCs/>
                <w:color w:val="000000"/>
              </w:rPr>
            </w:pPr>
            <w:r w:rsidRPr="008D3418">
              <w:rPr>
                <w:b/>
                <w:bCs/>
                <w:color w:val="000000"/>
              </w:rPr>
              <w:t>29%</w:t>
            </w:r>
          </w:p>
        </w:tc>
      </w:tr>
      <w:tr w:rsidR="008D3418" w:rsidRPr="008D3418" w14:paraId="7F4A6DE1" w14:textId="77777777" w:rsidTr="008D3418">
        <w:trPr>
          <w:trHeight w:val="288"/>
        </w:trPr>
        <w:tc>
          <w:tcPr>
            <w:tcW w:w="6514" w:type="dxa"/>
            <w:noWrap/>
            <w:vAlign w:val="bottom"/>
          </w:tcPr>
          <w:p w14:paraId="1F12E1CD" w14:textId="77777777" w:rsidR="008D3418" w:rsidRPr="008D3418" w:rsidRDefault="008D3418" w:rsidP="008D3418">
            <w:pPr>
              <w:spacing w:line="276" w:lineRule="auto"/>
              <w:rPr>
                <w:rFonts w:eastAsia="Times New Roman"/>
                <w:color w:val="000000"/>
                <w:kern w:val="0"/>
                <w:lang w:eastAsia="ro-RO"/>
                <w14:ligatures w14:val="none"/>
              </w:rPr>
            </w:pPr>
            <w:r w:rsidRPr="008D3418">
              <w:rPr>
                <w:color w:val="000000"/>
              </w:rPr>
              <w:t xml:space="preserve">Servicii de sănătate specializate </w:t>
            </w:r>
            <w:r w:rsidRPr="00222D7A">
              <w:rPr>
                <w:i/>
                <w:iCs/>
                <w:color w:val="000000"/>
              </w:rPr>
              <w:t>(ex. sănătate reproductivă, sprijin pentru mame)</w:t>
            </w:r>
          </w:p>
        </w:tc>
        <w:tc>
          <w:tcPr>
            <w:tcW w:w="1417" w:type="dxa"/>
            <w:noWrap/>
            <w:vAlign w:val="center"/>
          </w:tcPr>
          <w:p w14:paraId="326D4319"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24B3F6D1" w14:textId="77777777" w:rsidR="008D3418" w:rsidRPr="008D3418" w:rsidRDefault="008D3418" w:rsidP="008D3418">
            <w:pPr>
              <w:spacing w:line="276" w:lineRule="auto"/>
              <w:jc w:val="center"/>
              <w:rPr>
                <w:color w:val="000000"/>
              </w:rPr>
            </w:pPr>
            <w:r w:rsidRPr="008D3418">
              <w:rPr>
                <w:color w:val="000000"/>
              </w:rPr>
              <w:t>19%</w:t>
            </w:r>
          </w:p>
        </w:tc>
        <w:tc>
          <w:tcPr>
            <w:tcW w:w="1418" w:type="dxa"/>
            <w:noWrap/>
            <w:vAlign w:val="center"/>
          </w:tcPr>
          <w:p w14:paraId="27107683" w14:textId="77777777" w:rsidR="008D3418" w:rsidRPr="008D3418" w:rsidRDefault="008D3418" w:rsidP="008D3418">
            <w:pPr>
              <w:spacing w:line="276" w:lineRule="auto"/>
              <w:jc w:val="center"/>
              <w:rPr>
                <w:color w:val="000000"/>
              </w:rPr>
            </w:pPr>
            <w:r w:rsidRPr="008D3418">
              <w:rPr>
                <w:color w:val="000000"/>
              </w:rPr>
              <w:t>28%</w:t>
            </w:r>
          </w:p>
        </w:tc>
        <w:tc>
          <w:tcPr>
            <w:tcW w:w="1418" w:type="dxa"/>
            <w:noWrap/>
            <w:vAlign w:val="center"/>
          </w:tcPr>
          <w:p w14:paraId="3D9F371D" w14:textId="77777777" w:rsidR="008D3418" w:rsidRPr="008D3418" w:rsidRDefault="008D3418" w:rsidP="008D3418">
            <w:pPr>
              <w:spacing w:line="276" w:lineRule="auto"/>
              <w:jc w:val="center"/>
              <w:rPr>
                <w:color w:val="000000"/>
              </w:rPr>
            </w:pPr>
            <w:r w:rsidRPr="008D3418">
              <w:rPr>
                <w:color w:val="000000"/>
              </w:rPr>
              <w:t>18%</w:t>
            </w:r>
          </w:p>
        </w:tc>
        <w:tc>
          <w:tcPr>
            <w:tcW w:w="1418" w:type="dxa"/>
            <w:noWrap/>
            <w:vAlign w:val="center"/>
          </w:tcPr>
          <w:p w14:paraId="20121DDE" w14:textId="77777777" w:rsidR="008D3418" w:rsidRPr="008D3418" w:rsidRDefault="008D3418" w:rsidP="008D3418">
            <w:pPr>
              <w:spacing w:line="276" w:lineRule="auto"/>
              <w:jc w:val="center"/>
              <w:rPr>
                <w:color w:val="000000"/>
              </w:rPr>
            </w:pPr>
            <w:r w:rsidRPr="008D3418">
              <w:rPr>
                <w:color w:val="000000"/>
              </w:rPr>
              <w:t>11%</w:t>
            </w:r>
          </w:p>
        </w:tc>
        <w:tc>
          <w:tcPr>
            <w:tcW w:w="1418" w:type="dxa"/>
            <w:noWrap/>
            <w:vAlign w:val="center"/>
          </w:tcPr>
          <w:p w14:paraId="72108851" w14:textId="77777777" w:rsidR="008D3418" w:rsidRPr="008D3418" w:rsidRDefault="008D3418" w:rsidP="008D3418">
            <w:pPr>
              <w:spacing w:line="276" w:lineRule="auto"/>
              <w:jc w:val="center"/>
              <w:rPr>
                <w:b/>
                <w:bCs/>
                <w:color w:val="000000"/>
              </w:rPr>
            </w:pPr>
            <w:r w:rsidRPr="008D3418">
              <w:rPr>
                <w:b/>
                <w:bCs/>
                <w:color w:val="000000"/>
              </w:rPr>
              <w:t>17%</w:t>
            </w:r>
          </w:p>
        </w:tc>
      </w:tr>
      <w:tr w:rsidR="008D3418" w:rsidRPr="008D3418" w14:paraId="38257925" w14:textId="77777777" w:rsidTr="008D3418">
        <w:trPr>
          <w:trHeight w:val="288"/>
        </w:trPr>
        <w:tc>
          <w:tcPr>
            <w:tcW w:w="6514" w:type="dxa"/>
            <w:noWrap/>
            <w:vAlign w:val="bottom"/>
          </w:tcPr>
          <w:p w14:paraId="656644A7" w14:textId="77777777" w:rsidR="008D3418" w:rsidRPr="008D3418" w:rsidRDefault="008D3418" w:rsidP="008D3418">
            <w:pPr>
              <w:spacing w:line="276" w:lineRule="auto"/>
              <w:rPr>
                <w:color w:val="000000"/>
              </w:rPr>
            </w:pPr>
            <w:r w:rsidRPr="008D3418">
              <w:rPr>
                <w:color w:val="000000"/>
              </w:rPr>
              <w:t>Suport financiar temporar</w:t>
            </w:r>
          </w:p>
        </w:tc>
        <w:tc>
          <w:tcPr>
            <w:tcW w:w="1417" w:type="dxa"/>
            <w:noWrap/>
            <w:vAlign w:val="center"/>
          </w:tcPr>
          <w:p w14:paraId="1F649482" w14:textId="77777777" w:rsidR="008D3418" w:rsidRPr="008D3418" w:rsidRDefault="008D3418" w:rsidP="008D3418">
            <w:pPr>
              <w:spacing w:line="276" w:lineRule="auto"/>
              <w:jc w:val="center"/>
              <w:rPr>
                <w:color w:val="000000"/>
              </w:rPr>
            </w:pPr>
            <w:r w:rsidRPr="008D3418">
              <w:rPr>
                <w:color w:val="000000"/>
              </w:rPr>
              <w:t>31%</w:t>
            </w:r>
          </w:p>
        </w:tc>
        <w:tc>
          <w:tcPr>
            <w:tcW w:w="1418" w:type="dxa"/>
            <w:noWrap/>
            <w:vAlign w:val="center"/>
          </w:tcPr>
          <w:p w14:paraId="70A210E5" w14:textId="77777777" w:rsidR="008D3418" w:rsidRPr="008D3418" w:rsidRDefault="008D3418" w:rsidP="008D3418">
            <w:pPr>
              <w:spacing w:line="276" w:lineRule="auto"/>
              <w:jc w:val="center"/>
              <w:rPr>
                <w:color w:val="000000"/>
              </w:rPr>
            </w:pPr>
            <w:r w:rsidRPr="008D3418">
              <w:rPr>
                <w:color w:val="000000"/>
              </w:rPr>
              <w:t>21%</w:t>
            </w:r>
          </w:p>
        </w:tc>
        <w:tc>
          <w:tcPr>
            <w:tcW w:w="1418" w:type="dxa"/>
            <w:noWrap/>
            <w:vAlign w:val="center"/>
          </w:tcPr>
          <w:p w14:paraId="146F20F2"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064FB238" w14:textId="77777777" w:rsidR="008D3418" w:rsidRPr="008D3418" w:rsidRDefault="008D3418" w:rsidP="008D3418">
            <w:pPr>
              <w:spacing w:line="276" w:lineRule="auto"/>
              <w:jc w:val="center"/>
              <w:rPr>
                <w:color w:val="000000"/>
              </w:rPr>
            </w:pPr>
            <w:r w:rsidRPr="008D3418">
              <w:rPr>
                <w:color w:val="000000"/>
              </w:rPr>
              <w:t>20%</w:t>
            </w:r>
          </w:p>
        </w:tc>
        <w:tc>
          <w:tcPr>
            <w:tcW w:w="1418" w:type="dxa"/>
            <w:noWrap/>
            <w:vAlign w:val="center"/>
          </w:tcPr>
          <w:p w14:paraId="3A74BAB4" w14:textId="77777777" w:rsidR="008D3418" w:rsidRPr="008D3418" w:rsidRDefault="008D3418" w:rsidP="008D3418">
            <w:pPr>
              <w:spacing w:line="276" w:lineRule="auto"/>
              <w:jc w:val="center"/>
              <w:rPr>
                <w:color w:val="000000"/>
              </w:rPr>
            </w:pPr>
            <w:r w:rsidRPr="008D3418">
              <w:rPr>
                <w:color w:val="000000"/>
              </w:rPr>
              <w:t>31%</w:t>
            </w:r>
          </w:p>
        </w:tc>
        <w:tc>
          <w:tcPr>
            <w:tcW w:w="1418" w:type="dxa"/>
            <w:noWrap/>
            <w:vAlign w:val="center"/>
          </w:tcPr>
          <w:p w14:paraId="2B2B5340" w14:textId="77777777" w:rsidR="008D3418" w:rsidRPr="008D3418" w:rsidRDefault="008D3418" w:rsidP="008D3418">
            <w:pPr>
              <w:spacing w:line="276" w:lineRule="auto"/>
              <w:jc w:val="center"/>
              <w:rPr>
                <w:b/>
                <w:bCs/>
                <w:color w:val="000000"/>
              </w:rPr>
            </w:pPr>
            <w:r w:rsidRPr="008D3418">
              <w:rPr>
                <w:b/>
                <w:bCs/>
                <w:color w:val="000000"/>
              </w:rPr>
              <w:t>24%</w:t>
            </w:r>
          </w:p>
        </w:tc>
      </w:tr>
      <w:tr w:rsidR="008D3418" w:rsidRPr="008D3418" w14:paraId="51231876" w14:textId="77777777" w:rsidTr="008D3418">
        <w:trPr>
          <w:trHeight w:val="288"/>
        </w:trPr>
        <w:tc>
          <w:tcPr>
            <w:tcW w:w="6514" w:type="dxa"/>
            <w:noWrap/>
            <w:vAlign w:val="bottom"/>
          </w:tcPr>
          <w:p w14:paraId="10A55171" w14:textId="77777777" w:rsidR="008D3418" w:rsidRPr="008D3418" w:rsidRDefault="008D3418" w:rsidP="008D3418">
            <w:pPr>
              <w:spacing w:line="276" w:lineRule="auto"/>
              <w:rPr>
                <w:color w:val="000000"/>
              </w:rPr>
            </w:pPr>
            <w:r w:rsidRPr="008D3418">
              <w:rPr>
                <w:color w:val="000000"/>
              </w:rPr>
              <w:t>Asistență pentru angajare și cursuri de formare profesională</w:t>
            </w:r>
          </w:p>
        </w:tc>
        <w:tc>
          <w:tcPr>
            <w:tcW w:w="1417" w:type="dxa"/>
            <w:noWrap/>
            <w:vAlign w:val="center"/>
          </w:tcPr>
          <w:p w14:paraId="31321D17" w14:textId="77777777" w:rsidR="008D3418" w:rsidRPr="008D3418" w:rsidRDefault="008D3418" w:rsidP="008D3418">
            <w:pPr>
              <w:spacing w:line="276" w:lineRule="auto"/>
              <w:jc w:val="center"/>
              <w:rPr>
                <w:color w:val="000000"/>
              </w:rPr>
            </w:pPr>
            <w:r w:rsidRPr="008D3418">
              <w:rPr>
                <w:color w:val="000000"/>
              </w:rPr>
              <w:t>31%</w:t>
            </w:r>
          </w:p>
        </w:tc>
        <w:tc>
          <w:tcPr>
            <w:tcW w:w="1418" w:type="dxa"/>
            <w:noWrap/>
            <w:vAlign w:val="center"/>
          </w:tcPr>
          <w:p w14:paraId="6A92C84E" w14:textId="77777777" w:rsidR="008D3418" w:rsidRPr="008D3418" w:rsidRDefault="008D3418" w:rsidP="008D3418">
            <w:pPr>
              <w:spacing w:line="276" w:lineRule="auto"/>
              <w:jc w:val="center"/>
              <w:rPr>
                <w:color w:val="000000"/>
              </w:rPr>
            </w:pPr>
            <w:r w:rsidRPr="008D3418">
              <w:rPr>
                <w:color w:val="000000"/>
              </w:rPr>
              <w:t>19%</w:t>
            </w:r>
          </w:p>
        </w:tc>
        <w:tc>
          <w:tcPr>
            <w:tcW w:w="1418" w:type="dxa"/>
            <w:noWrap/>
            <w:vAlign w:val="center"/>
          </w:tcPr>
          <w:p w14:paraId="1C1B4715" w14:textId="77777777" w:rsidR="008D3418" w:rsidRPr="008D3418" w:rsidRDefault="008D3418" w:rsidP="008D3418">
            <w:pPr>
              <w:spacing w:line="276" w:lineRule="auto"/>
              <w:jc w:val="center"/>
              <w:rPr>
                <w:color w:val="000000"/>
              </w:rPr>
            </w:pPr>
            <w:r w:rsidRPr="008D3418">
              <w:rPr>
                <w:color w:val="000000"/>
              </w:rPr>
              <w:t>18%</w:t>
            </w:r>
          </w:p>
        </w:tc>
        <w:tc>
          <w:tcPr>
            <w:tcW w:w="1418" w:type="dxa"/>
            <w:noWrap/>
            <w:vAlign w:val="center"/>
          </w:tcPr>
          <w:p w14:paraId="5D82B5F0" w14:textId="77777777" w:rsidR="008D3418" w:rsidRPr="008D3418" w:rsidRDefault="008D3418" w:rsidP="008D3418">
            <w:pPr>
              <w:spacing w:line="276" w:lineRule="auto"/>
              <w:jc w:val="center"/>
              <w:rPr>
                <w:color w:val="000000"/>
              </w:rPr>
            </w:pPr>
            <w:r w:rsidRPr="008D3418">
              <w:rPr>
                <w:color w:val="000000"/>
              </w:rPr>
              <w:t>24%</w:t>
            </w:r>
          </w:p>
        </w:tc>
        <w:tc>
          <w:tcPr>
            <w:tcW w:w="1418" w:type="dxa"/>
            <w:noWrap/>
            <w:vAlign w:val="center"/>
          </w:tcPr>
          <w:p w14:paraId="7A8A92B3" w14:textId="77777777" w:rsidR="008D3418" w:rsidRPr="008D3418" w:rsidRDefault="008D3418" w:rsidP="008D3418">
            <w:pPr>
              <w:spacing w:line="276" w:lineRule="auto"/>
              <w:jc w:val="center"/>
              <w:rPr>
                <w:color w:val="000000"/>
              </w:rPr>
            </w:pPr>
            <w:r w:rsidRPr="008D3418">
              <w:rPr>
                <w:color w:val="000000"/>
              </w:rPr>
              <w:t>11%</w:t>
            </w:r>
          </w:p>
        </w:tc>
        <w:tc>
          <w:tcPr>
            <w:tcW w:w="1418" w:type="dxa"/>
            <w:noWrap/>
            <w:vAlign w:val="center"/>
          </w:tcPr>
          <w:p w14:paraId="312AC70D" w14:textId="77777777" w:rsidR="008D3418" w:rsidRPr="008D3418" w:rsidRDefault="008D3418" w:rsidP="008D3418">
            <w:pPr>
              <w:spacing w:line="276" w:lineRule="auto"/>
              <w:jc w:val="center"/>
              <w:rPr>
                <w:b/>
                <w:bCs/>
                <w:color w:val="000000"/>
              </w:rPr>
            </w:pPr>
            <w:r w:rsidRPr="008D3418">
              <w:rPr>
                <w:b/>
                <w:bCs/>
                <w:color w:val="000000"/>
              </w:rPr>
              <w:t>21%</w:t>
            </w:r>
          </w:p>
        </w:tc>
      </w:tr>
      <w:tr w:rsidR="008D3418" w:rsidRPr="008D3418" w14:paraId="4AED09CF" w14:textId="77777777" w:rsidTr="008D3418">
        <w:trPr>
          <w:trHeight w:val="288"/>
        </w:trPr>
        <w:tc>
          <w:tcPr>
            <w:tcW w:w="6514" w:type="dxa"/>
            <w:noWrap/>
            <w:vAlign w:val="bottom"/>
          </w:tcPr>
          <w:p w14:paraId="4A6E3F6F" w14:textId="77777777" w:rsidR="008D3418" w:rsidRPr="008D3418" w:rsidRDefault="008D3418" w:rsidP="008D3418">
            <w:pPr>
              <w:spacing w:line="276" w:lineRule="auto"/>
              <w:rPr>
                <w:color w:val="000000"/>
              </w:rPr>
            </w:pPr>
            <w:r w:rsidRPr="008D3418">
              <w:rPr>
                <w:color w:val="000000"/>
              </w:rPr>
              <w:t>Programe de mentorat și sprijin pentru inițierea unei activități economice</w:t>
            </w:r>
          </w:p>
        </w:tc>
        <w:tc>
          <w:tcPr>
            <w:tcW w:w="1417" w:type="dxa"/>
            <w:noWrap/>
            <w:vAlign w:val="center"/>
          </w:tcPr>
          <w:p w14:paraId="028453A1" w14:textId="77777777" w:rsidR="008D3418" w:rsidRPr="008D3418" w:rsidRDefault="008D3418" w:rsidP="008D3418">
            <w:pPr>
              <w:spacing w:line="276" w:lineRule="auto"/>
              <w:jc w:val="center"/>
              <w:rPr>
                <w:color w:val="000000"/>
              </w:rPr>
            </w:pPr>
            <w:r w:rsidRPr="008D3418">
              <w:rPr>
                <w:color w:val="000000"/>
              </w:rPr>
              <w:t>21%</w:t>
            </w:r>
          </w:p>
        </w:tc>
        <w:tc>
          <w:tcPr>
            <w:tcW w:w="1418" w:type="dxa"/>
            <w:noWrap/>
            <w:vAlign w:val="center"/>
          </w:tcPr>
          <w:p w14:paraId="2988F3D9" w14:textId="77777777" w:rsidR="008D3418" w:rsidRPr="008D3418" w:rsidRDefault="008D3418" w:rsidP="008D3418">
            <w:pPr>
              <w:spacing w:line="276" w:lineRule="auto"/>
              <w:jc w:val="center"/>
              <w:rPr>
                <w:color w:val="000000"/>
              </w:rPr>
            </w:pPr>
            <w:r w:rsidRPr="008D3418">
              <w:rPr>
                <w:color w:val="000000"/>
              </w:rPr>
              <w:t>10%</w:t>
            </w:r>
          </w:p>
        </w:tc>
        <w:tc>
          <w:tcPr>
            <w:tcW w:w="1418" w:type="dxa"/>
            <w:noWrap/>
            <w:vAlign w:val="center"/>
          </w:tcPr>
          <w:p w14:paraId="05FF93B2"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38D1BF33" w14:textId="77777777" w:rsidR="008D3418" w:rsidRPr="008D3418" w:rsidRDefault="008D3418" w:rsidP="008D3418">
            <w:pPr>
              <w:spacing w:line="276" w:lineRule="auto"/>
              <w:jc w:val="center"/>
              <w:rPr>
                <w:color w:val="000000"/>
              </w:rPr>
            </w:pPr>
            <w:r w:rsidRPr="008D3418">
              <w:rPr>
                <w:color w:val="000000"/>
              </w:rPr>
              <w:t>14%</w:t>
            </w:r>
          </w:p>
        </w:tc>
        <w:tc>
          <w:tcPr>
            <w:tcW w:w="1418" w:type="dxa"/>
            <w:noWrap/>
            <w:vAlign w:val="center"/>
          </w:tcPr>
          <w:p w14:paraId="61A0CF75" w14:textId="77777777" w:rsidR="008D3418" w:rsidRPr="008D3418" w:rsidRDefault="008D3418" w:rsidP="008D3418">
            <w:pPr>
              <w:spacing w:line="276" w:lineRule="auto"/>
              <w:jc w:val="center"/>
              <w:rPr>
                <w:color w:val="000000"/>
              </w:rPr>
            </w:pPr>
            <w:r w:rsidRPr="008D3418">
              <w:rPr>
                <w:color w:val="000000"/>
              </w:rPr>
              <w:t>11%</w:t>
            </w:r>
          </w:p>
        </w:tc>
        <w:tc>
          <w:tcPr>
            <w:tcW w:w="1418" w:type="dxa"/>
            <w:noWrap/>
            <w:vAlign w:val="center"/>
          </w:tcPr>
          <w:p w14:paraId="7143A3BA" w14:textId="77777777" w:rsidR="008D3418" w:rsidRPr="008D3418" w:rsidRDefault="008D3418" w:rsidP="008D3418">
            <w:pPr>
              <w:spacing w:line="276" w:lineRule="auto"/>
              <w:jc w:val="center"/>
              <w:rPr>
                <w:b/>
                <w:bCs/>
                <w:color w:val="000000"/>
              </w:rPr>
            </w:pPr>
            <w:r w:rsidRPr="008D3418">
              <w:rPr>
                <w:b/>
                <w:bCs/>
                <w:color w:val="000000"/>
              </w:rPr>
              <w:t>13%</w:t>
            </w:r>
          </w:p>
        </w:tc>
      </w:tr>
      <w:tr w:rsidR="008D3418" w:rsidRPr="008D3418" w14:paraId="3D5CC30E" w14:textId="77777777" w:rsidTr="008D3418">
        <w:trPr>
          <w:trHeight w:val="288"/>
        </w:trPr>
        <w:tc>
          <w:tcPr>
            <w:tcW w:w="6514" w:type="dxa"/>
            <w:noWrap/>
            <w:vAlign w:val="bottom"/>
          </w:tcPr>
          <w:p w14:paraId="029E3221" w14:textId="77777777" w:rsidR="008D3418" w:rsidRPr="008D3418" w:rsidRDefault="008D3418" w:rsidP="008D3418">
            <w:pPr>
              <w:spacing w:line="276" w:lineRule="auto"/>
              <w:rPr>
                <w:color w:val="000000"/>
              </w:rPr>
            </w:pPr>
            <w:r w:rsidRPr="008D3418">
              <w:rPr>
                <w:color w:val="000000"/>
              </w:rPr>
              <w:t xml:space="preserve">Servicii adaptate pentru femeile din grupuri vulnerabile </w:t>
            </w:r>
            <w:r w:rsidRPr="00222D7A">
              <w:rPr>
                <w:i/>
                <w:iCs/>
                <w:color w:val="000000"/>
              </w:rPr>
              <w:t>(ex. femei cu dizabilități, refugiate, rome)</w:t>
            </w:r>
          </w:p>
        </w:tc>
        <w:tc>
          <w:tcPr>
            <w:tcW w:w="1417" w:type="dxa"/>
            <w:noWrap/>
            <w:vAlign w:val="center"/>
          </w:tcPr>
          <w:p w14:paraId="09F5CCFF"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35C5FE2C" w14:textId="77777777" w:rsidR="008D3418" w:rsidRPr="008D3418" w:rsidRDefault="008D3418" w:rsidP="008D3418">
            <w:pPr>
              <w:spacing w:line="276" w:lineRule="auto"/>
              <w:jc w:val="center"/>
              <w:rPr>
                <w:color w:val="000000"/>
              </w:rPr>
            </w:pPr>
            <w:r w:rsidRPr="008D3418">
              <w:rPr>
                <w:color w:val="000000"/>
              </w:rPr>
              <w:t>11%</w:t>
            </w:r>
          </w:p>
        </w:tc>
        <w:tc>
          <w:tcPr>
            <w:tcW w:w="1418" w:type="dxa"/>
            <w:noWrap/>
            <w:vAlign w:val="center"/>
          </w:tcPr>
          <w:p w14:paraId="07B4BCEA" w14:textId="77777777" w:rsidR="008D3418" w:rsidRPr="008D3418" w:rsidRDefault="008D3418" w:rsidP="008D3418">
            <w:pPr>
              <w:spacing w:line="276" w:lineRule="auto"/>
              <w:jc w:val="center"/>
              <w:rPr>
                <w:color w:val="000000"/>
              </w:rPr>
            </w:pPr>
            <w:r w:rsidRPr="008D3418">
              <w:rPr>
                <w:color w:val="000000"/>
              </w:rPr>
              <w:t>14%</w:t>
            </w:r>
          </w:p>
        </w:tc>
        <w:tc>
          <w:tcPr>
            <w:tcW w:w="1418" w:type="dxa"/>
            <w:noWrap/>
            <w:vAlign w:val="center"/>
          </w:tcPr>
          <w:p w14:paraId="3BC00685" w14:textId="77777777" w:rsidR="008D3418" w:rsidRPr="008D3418" w:rsidRDefault="008D3418" w:rsidP="008D3418">
            <w:pPr>
              <w:spacing w:line="276" w:lineRule="auto"/>
              <w:jc w:val="center"/>
              <w:rPr>
                <w:color w:val="000000"/>
              </w:rPr>
            </w:pPr>
            <w:r w:rsidRPr="008D3418">
              <w:rPr>
                <w:color w:val="000000"/>
              </w:rPr>
              <w:t>8%</w:t>
            </w:r>
          </w:p>
        </w:tc>
        <w:tc>
          <w:tcPr>
            <w:tcW w:w="1418" w:type="dxa"/>
            <w:noWrap/>
            <w:vAlign w:val="center"/>
          </w:tcPr>
          <w:p w14:paraId="50C6E7EB" w14:textId="77777777" w:rsidR="008D3418" w:rsidRPr="008D3418" w:rsidRDefault="008D3418" w:rsidP="008D3418">
            <w:pPr>
              <w:spacing w:line="276" w:lineRule="auto"/>
              <w:jc w:val="center"/>
              <w:rPr>
                <w:color w:val="000000"/>
              </w:rPr>
            </w:pPr>
            <w:r w:rsidRPr="008D3418">
              <w:rPr>
                <w:color w:val="000000"/>
              </w:rPr>
              <w:t>7%</w:t>
            </w:r>
          </w:p>
        </w:tc>
        <w:tc>
          <w:tcPr>
            <w:tcW w:w="1418" w:type="dxa"/>
            <w:noWrap/>
            <w:vAlign w:val="center"/>
          </w:tcPr>
          <w:p w14:paraId="79BC06C6" w14:textId="77777777" w:rsidR="008D3418" w:rsidRPr="008D3418" w:rsidRDefault="008D3418" w:rsidP="008D3418">
            <w:pPr>
              <w:spacing w:line="276" w:lineRule="auto"/>
              <w:jc w:val="center"/>
              <w:rPr>
                <w:b/>
                <w:bCs/>
                <w:color w:val="000000"/>
              </w:rPr>
            </w:pPr>
            <w:r w:rsidRPr="008D3418">
              <w:rPr>
                <w:b/>
                <w:bCs/>
                <w:color w:val="000000"/>
              </w:rPr>
              <w:t>11%</w:t>
            </w:r>
          </w:p>
        </w:tc>
      </w:tr>
      <w:tr w:rsidR="008D3418" w:rsidRPr="008D3418" w14:paraId="4C99D700" w14:textId="77777777" w:rsidTr="008D3418">
        <w:trPr>
          <w:trHeight w:val="288"/>
        </w:trPr>
        <w:tc>
          <w:tcPr>
            <w:tcW w:w="6514" w:type="dxa"/>
            <w:noWrap/>
            <w:vAlign w:val="bottom"/>
          </w:tcPr>
          <w:p w14:paraId="2AB3C3EF" w14:textId="77777777" w:rsidR="008D3418" w:rsidRPr="008D3418" w:rsidRDefault="008D3418" w:rsidP="008D3418">
            <w:pPr>
              <w:spacing w:line="276" w:lineRule="auto"/>
              <w:rPr>
                <w:color w:val="000000"/>
              </w:rPr>
            </w:pPr>
            <w:r w:rsidRPr="008D3418">
              <w:rPr>
                <w:color w:val="000000"/>
              </w:rPr>
              <w:t>Suport pentru îngrijirea copiilor în timpul accesării altor servicii</w:t>
            </w:r>
          </w:p>
        </w:tc>
        <w:tc>
          <w:tcPr>
            <w:tcW w:w="1417" w:type="dxa"/>
            <w:noWrap/>
            <w:vAlign w:val="center"/>
          </w:tcPr>
          <w:p w14:paraId="4D70651D"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6BE3F9B3" w14:textId="77777777" w:rsidR="008D3418" w:rsidRPr="008D3418" w:rsidRDefault="008D3418" w:rsidP="008D3418">
            <w:pPr>
              <w:spacing w:line="276" w:lineRule="auto"/>
              <w:jc w:val="center"/>
              <w:rPr>
                <w:color w:val="000000"/>
              </w:rPr>
            </w:pPr>
            <w:r w:rsidRPr="008D3418">
              <w:rPr>
                <w:color w:val="000000"/>
              </w:rPr>
              <w:t>16%</w:t>
            </w:r>
          </w:p>
        </w:tc>
        <w:tc>
          <w:tcPr>
            <w:tcW w:w="1418" w:type="dxa"/>
            <w:noWrap/>
            <w:vAlign w:val="center"/>
          </w:tcPr>
          <w:p w14:paraId="23EF4503"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2D3736AB"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3A3908E6" w14:textId="77777777" w:rsidR="008D3418" w:rsidRPr="008D3418" w:rsidRDefault="008D3418" w:rsidP="008D3418">
            <w:pPr>
              <w:spacing w:line="276" w:lineRule="auto"/>
              <w:jc w:val="center"/>
              <w:rPr>
                <w:color w:val="000000"/>
              </w:rPr>
            </w:pPr>
            <w:r w:rsidRPr="008D3418">
              <w:rPr>
                <w:color w:val="000000"/>
              </w:rPr>
              <w:t>11%</w:t>
            </w:r>
          </w:p>
        </w:tc>
        <w:tc>
          <w:tcPr>
            <w:tcW w:w="1418" w:type="dxa"/>
            <w:noWrap/>
            <w:vAlign w:val="center"/>
          </w:tcPr>
          <w:p w14:paraId="39174409" w14:textId="77777777" w:rsidR="008D3418" w:rsidRPr="008D3418" w:rsidRDefault="008D3418" w:rsidP="008D3418">
            <w:pPr>
              <w:spacing w:line="276" w:lineRule="auto"/>
              <w:jc w:val="center"/>
              <w:rPr>
                <w:b/>
                <w:bCs/>
                <w:color w:val="000000"/>
              </w:rPr>
            </w:pPr>
            <w:r w:rsidRPr="008D3418">
              <w:rPr>
                <w:b/>
                <w:bCs/>
                <w:color w:val="000000"/>
              </w:rPr>
              <w:t>11%</w:t>
            </w:r>
          </w:p>
        </w:tc>
      </w:tr>
      <w:tr w:rsidR="008D3418" w:rsidRPr="008D3418" w14:paraId="432C95DF" w14:textId="77777777" w:rsidTr="008D3418">
        <w:trPr>
          <w:trHeight w:val="288"/>
        </w:trPr>
        <w:tc>
          <w:tcPr>
            <w:tcW w:w="6514" w:type="dxa"/>
            <w:noWrap/>
            <w:vAlign w:val="bottom"/>
          </w:tcPr>
          <w:p w14:paraId="44D9EAA6" w14:textId="77777777" w:rsidR="008D3418" w:rsidRPr="008D3418" w:rsidRDefault="008D3418" w:rsidP="008D3418">
            <w:pPr>
              <w:spacing w:line="276" w:lineRule="auto"/>
              <w:rPr>
                <w:color w:val="000000"/>
              </w:rPr>
            </w:pPr>
            <w:r w:rsidRPr="008D3418">
              <w:rPr>
                <w:color w:val="000000"/>
              </w:rPr>
              <w:t>Alte servicii</w:t>
            </w:r>
          </w:p>
        </w:tc>
        <w:tc>
          <w:tcPr>
            <w:tcW w:w="1417" w:type="dxa"/>
            <w:noWrap/>
            <w:vAlign w:val="center"/>
          </w:tcPr>
          <w:p w14:paraId="770BBF5D"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18B9438E" w14:textId="77777777" w:rsidR="008D3418" w:rsidRPr="008D3418" w:rsidRDefault="008D3418" w:rsidP="008D3418">
            <w:pPr>
              <w:spacing w:line="276" w:lineRule="auto"/>
              <w:jc w:val="center"/>
              <w:rPr>
                <w:color w:val="000000"/>
              </w:rPr>
            </w:pPr>
            <w:r w:rsidRPr="008D3418">
              <w:rPr>
                <w:color w:val="000000"/>
              </w:rPr>
              <w:t>2%</w:t>
            </w:r>
          </w:p>
        </w:tc>
        <w:tc>
          <w:tcPr>
            <w:tcW w:w="1418" w:type="dxa"/>
            <w:noWrap/>
            <w:vAlign w:val="center"/>
          </w:tcPr>
          <w:p w14:paraId="1661604D"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30B828EA"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240662AA" w14:textId="77777777" w:rsidR="008D3418" w:rsidRPr="008D3418" w:rsidRDefault="008D3418" w:rsidP="008D3418">
            <w:pPr>
              <w:spacing w:line="276" w:lineRule="auto"/>
              <w:jc w:val="center"/>
              <w:rPr>
                <w:color w:val="000000"/>
              </w:rPr>
            </w:pPr>
            <w:r w:rsidRPr="008D3418">
              <w:rPr>
                <w:color w:val="000000"/>
              </w:rPr>
              <w:t>1%</w:t>
            </w:r>
          </w:p>
        </w:tc>
        <w:tc>
          <w:tcPr>
            <w:tcW w:w="1418" w:type="dxa"/>
            <w:noWrap/>
            <w:vAlign w:val="center"/>
          </w:tcPr>
          <w:p w14:paraId="2403DC71" w14:textId="77777777" w:rsidR="008D3418" w:rsidRPr="008D3418" w:rsidRDefault="008D3418" w:rsidP="008D3418">
            <w:pPr>
              <w:spacing w:line="276" w:lineRule="auto"/>
              <w:jc w:val="center"/>
              <w:rPr>
                <w:b/>
                <w:bCs/>
                <w:color w:val="000000"/>
              </w:rPr>
            </w:pPr>
            <w:r w:rsidRPr="008D3418">
              <w:rPr>
                <w:b/>
                <w:bCs/>
                <w:color w:val="000000"/>
              </w:rPr>
              <w:t>2%</w:t>
            </w:r>
          </w:p>
        </w:tc>
      </w:tr>
      <w:tr w:rsidR="008D3418" w:rsidRPr="008D3418" w14:paraId="7ED14783" w14:textId="77777777" w:rsidTr="008D3418">
        <w:trPr>
          <w:trHeight w:val="288"/>
        </w:trPr>
        <w:tc>
          <w:tcPr>
            <w:tcW w:w="6514" w:type="dxa"/>
            <w:noWrap/>
            <w:vAlign w:val="bottom"/>
          </w:tcPr>
          <w:p w14:paraId="207E560B" w14:textId="77777777" w:rsidR="008D3418" w:rsidRPr="008D3418" w:rsidRDefault="008D3418" w:rsidP="008D3418">
            <w:pPr>
              <w:spacing w:line="276" w:lineRule="auto"/>
              <w:rPr>
                <w:color w:val="000000"/>
              </w:rPr>
            </w:pPr>
            <w:r w:rsidRPr="008D3418">
              <w:rPr>
                <w:color w:val="000000"/>
              </w:rPr>
              <w:t>Nu pot aprecia</w:t>
            </w:r>
          </w:p>
        </w:tc>
        <w:tc>
          <w:tcPr>
            <w:tcW w:w="1417" w:type="dxa"/>
            <w:noWrap/>
            <w:vAlign w:val="center"/>
          </w:tcPr>
          <w:p w14:paraId="29B7A928" w14:textId="77777777" w:rsidR="008D3418" w:rsidRPr="008D3418" w:rsidRDefault="008D3418" w:rsidP="008D3418">
            <w:pPr>
              <w:spacing w:line="276" w:lineRule="auto"/>
              <w:jc w:val="center"/>
              <w:rPr>
                <w:color w:val="000000"/>
              </w:rPr>
            </w:pPr>
            <w:r w:rsidRPr="008D3418">
              <w:rPr>
                <w:color w:val="000000"/>
              </w:rPr>
              <w:t>5%</w:t>
            </w:r>
          </w:p>
        </w:tc>
        <w:tc>
          <w:tcPr>
            <w:tcW w:w="1418" w:type="dxa"/>
            <w:noWrap/>
            <w:vAlign w:val="center"/>
          </w:tcPr>
          <w:p w14:paraId="05E1301D" w14:textId="77777777" w:rsidR="008D3418" w:rsidRPr="008D3418" w:rsidRDefault="008D3418" w:rsidP="008D3418">
            <w:pPr>
              <w:spacing w:line="276" w:lineRule="auto"/>
              <w:jc w:val="center"/>
              <w:rPr>
                <w:color w:val="000000"/>
              </w:rPr>
            </w:pPr>
            <w:r w:rsidRPr="008D3418">
              <w:rPr>
                <w:color w:val="000000"/>
              </w:rPr>
              <w:t>6%</w:t>
            </w:r>
          </w:p>
        </w:tc>
        <w:tc>
          <w:tcPr>
            <w:tcW w:w="1418" w:type="dxa"/>
            <w:noWrap/>
            <w:vAlign w:val="center"/>
          </w:tcPr>
          <w:p w14:paraId="2AFF6E13" w14:textId="77777777" w:rsidR="008D3418" w:rsidRPr="008D3418" w:rsidRDefault="008D3418" w:rsidP="008D3418">
            <w:pPr>
              <w:spacing w:line="276" w:lineRule="auto"/>
              <w:jc w:val="center"/>
              <w:rPr>
                <w:color w:val="000000"/>
              </w:rPr>
            </w:pPr>
            <w:r w:rsidRPr="008D3418">
              <w:rPr>
                <w:color w:val="000000"/>
              </w:rPr>
              <w:t>0%</w:t>
            </w:r>
          </w:p>
        </w:tc>
        <w:tc>
          <w:tcPr>
            <w:tcW w:w="1418" w:type="dxa"/>
            <w:noWrap/>
            <w:vAlign w:val="center"/>
          </w:tcPr>
          <w:p w14:paraId="242EA8D1" w14:textId="77777777" w:rsidR="008D3418" w:rsidRPr="008D3418" w:rsidRDefault="008D3418" w:rsidP="008D3418">
            <w:pPr>
              <w:spacing w:line="276" w:lineRule="auto"/>
              <w:jc w:val="center"/>
              <w:rPr>
                <w:color w:val="000000"/>
              </w:rPr>
            </w:pPr>
            <w:r w:rsidRPr="008D3418">
              <w:rPr>
                <w:color w:val="000000"/>
              </w:rPr>
              <w:t>2%</w:t>
            </w:r>
          </w:p>
        </w:tc>
        <w:tc>
          <w:tcPr>
            <w:tcW w:w="1418" w:type="dxa"/>
            <w:noWrap/>
            <w:vAlign w:val="center"/>
          </w:tcPr>
          <w:p w14:paraId="2D0F3291" w14:textId="77777777" w:rsidR="008D3418" w:rsidRPr="008D3418" w:rsidRDefault="008D3418" w:rsidP="008D3418">
            <w:pPr>
              <w:spacing w:line="276" w:lineRule="auto"/>
              <w:jc w:val="center"/>
              <w:rPr>
                <w:color w:val="000000"/>
              </w:rPr>
            </w:pPr>
            <w:r w:rsidRPr="008D3418">
              <w:rPr>
                <w:color w:val="000000"/>
              </w:rPr>
              <w:t>9%</w:t>
            </w:r>
          </w:p>
        </w:tc>
        <w:tc>
          <w:tcPr>
            <w:tcW w:w="1418" w:type="dxa"/>
            <w:noWrap/>
            <w:vAlign w:val="center"/>
          </w:tcPr>
          <w:p w14:paraId="3B13B9F2" w14:textId="77777777" w:rsidR="008D3418" w:rsidRPr="008D3418" w:rsidRDefault="008D3418" w:rsidP="008D3418">
            <w:pPr>
              <w:spacing w:line="276" w:lineRule="auto"/>
              <w:jc w:val="center"/>
              <w:rPr>
                <w:b/>
                <w:bCs/>
                <w:color w:val="000000"/>
              </w:rPr>
            </w:pPr>
            <w:r w:rsidRPr="008D3418">
              <w:rPr>
                <w:b/>
                <w:bCs/>
                <w:color w:val="000000"/>
              </w:rPr>
              <w:t>4%</w:t>
            </w:r>
          </w:p>
        </w:tc>
      </w:tr>
    </w:tbl>
    <w:p w14:paraId="3DB15B2F" w14:textId="77777777" w:rsidR="008D3418" w:rsidRPr="008D3418" w:rsidRDefault="008D3418" w:rsidP="008D3418">
      <w:pPr>
        <w:ind w:left="567"/>
        <w:jc w:val="both"/>
        <w:rPr>
          <w:i/>
          <w:iCs/>
        </w:rPr>
      </w:pPr>
      <w:r w:rsidRPr="008D3418">
        <w:rPr>
          <w:i/>
          <w:iCs/>
        </w:rPr>
        <w:t>Notă: La opțiunea Alte servicii a fost menționat „Creșe pentru copii, pentru ca femeile să poată să-și găsească un loc de muncă”.</w:t>
      </w:r>
    </w:p>
    <w:p w14:paraId="5803F7CF" w14:textId="77777777" w:rsidR="008D3418" w:rsidRPr="008D3418" w:rsidRDefault="008D3418" w:rsidP="008D3418">
      <w:pPr>
        <w:jc w:val="both"/>
      </w:pPr>
    </w:p>
    <w:p w14:paraId="2B46A2F5" w14:textId="77777777" w:rsidR="008D3418" w:rsidRPr="008D3418" w:rsidRDefault="008D3418" w:rsidP="008D3418">
      <w:pPr>
        <w:jc w:val="both"/>
      </w:pPr>
    </w:p>
    <w:p w14:paraId="64D26F0F" w14:textId="77777777" w:rsidR="00D33CBC" w:rsidRPr="008D3418" w:rsidRDefault="00D33CBC" w:rsidP="008D3418">
      <w:pPr>
        <w:rPr>
          <w:rStyle w:val="hps"/>
        </w:rPr>
      </w:pPr>
    </w:p>
    <w:sectPr w:rsidR="00D33CBC" w:rsidRPr="008D3418" w:rsidSect="00D33CBC">
      <w:pgSz w:w="16840" w:h="11907"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0D56" w14:textId="77777777" w:rsidR="00492BC9" w:rsidRDefault="00492BC9" w:rsidP="00677897">
      <w:pPr>
        <w:spacing w:line="240" w:lineRule="auto"/>
      </w:pPr>
      <w:r>
        <w:separator/>
      </w:r>
    </w:p>
  </w:endnote>
  <w:endnote w:type="continuationSeparator" w:id="0">
    <w:p w14:paraId="333F4893" w14:textId="77777777" w:rsidR="00492BC9" w:rsidRDefault="00492BC9" w:rsidP="00677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09090"/>
      <w:docPartObj>
        <w:docPartGallery w:val="Page Numbers (Bottom of Page)"/>
        <w:docPartUnique/>
      </w:docPartObj>
    </w:sdtPr>
    <w:sdtEndPr>
      <w:rPr>
        <w:noProof/>
      </w:rPr>
    </w:sdtEndPr>
    <w:sdtContent>
      <w:p w14:paraId="16865AD4" w14:textId="7989D008" w:rsidR="0010345A" w:rsidRDefault="0010345A" w:rsidP="00637B96">
        <w:pPr>
          <w:pStyle w:val="Footer"/>
          <w:jc w:val="center"/>
        </w:pPr>
        <w:r>
          <w:fldChar w:fldCharType="begin"/>
        </w:r>
        <w:r>
          <w:instrText xml:space="preserve"> PAGE   \* MERGEFORMAT </w:instrText>
        </w:r>
        <w:r>
          <w:fldChar w:fldCharType="separate"/>
        </w:r>
        <w:r>
          <w:rPr>
            <w:noProof/>
          </w:rPr>
          <w:t>91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5EEC" w14:textId="77777777" w:rsidR="00492BC9" w:rsidRDefault="00492BC9" w:rsidP="00677897">
      <w:pPr>
        <w:spacing w:line="240" w:lineRule="auto"/>
      </w:pPr>
      <w:r>
        <w:separator/>
      </w:r>
    </w:p>
  </w:footnote>
  <w:footnote w:type="continuationSeparator" w:id="0">
    <w:p w14:paraId="73EB03C2" w14:textId="77777777" w:rsidR="00492BC9" w:rsidRDefault="00492BC9" w:rsidP="00677897">
      <w:pPr>
        <w:spacing w:line="240" w:lineRule="auto"/>
      </w:pPr>
      <w:r>
        <w:continuationSeparator/>
      </w:r>
    </w:p>
  </w:footnote>
  <w:footnote w:id="1">
    <w:p w14:paraId="60B8BCD3" w14:textId="228E2A3E" w:rsidR="0010345A" w:rsidRPr="00600721" w:rsidRDefault="0010345A" w:rsidP="00DB7C07">
      <w:pPr>
        <w:pStyle w:val="FootnoteText"/>
        <w:spacing w:line="276" w:lineRule="auto"/>
      </w:pPr>
      <w:r w:rsidRPr="00600721">
        <w:rPr>
          <w:rStyle w:val="FootnoteReference"/>
        </w:rPr>
        <w:footnoteRef/>
      </w:r>
      <w:r w:rsidRPr="00600721">
        <w:t xml:space="preserve"> LEGE Nr. 45 din 01-03-2007 cu privire la prevenirea și combaterea violenței în familie, https://www.legis.md/cautare/getResults?doc_id=110200&amp;lang=ro</w:t>
      </w:r>
    </w:p>
  </w:footnote>
  <w:footnote w:id="2">
    <w:p w14:paraId="3ED373C3" w14:textId="6A243BE4" w:rsidR="0010345A" w:rsidRPr="00600721" w:rsidRDefault="0010345A" w:rsidP="00DB7C07">
      <w:pPr>
        <w:pStyle w:val="FootnoteText"/>
        <w:spacing w:line="276" w:lineRule="auto"/>
      </w:pPr>
      <w:r w:rsidRPr="00600721">
        <w:rPr>
          <w:rStyle w:val="FootnoteReference"/>
        </w:rPr>
        <w:footnoteRef/>
      </w:r>
      <w:r w:rsidRPr="00600721">
        <w:t xml:space="preserve"> https://rm.coe.int/168046253e&amp;ved=2ahUKEwjCqNPbkIORAxVVB9sEHa8wJ50QFnoECAwQAQ&amp;usg=AOvVaw1CG7Rl-0m5OJHI5iFuuOGS</w:t>
      </w:r>
    </w:p>
  </w:footnote>
  <w:footnote w:id="3">
    <w:p w14:paraId="30BA8F48" w14:textId="55563479" w:rsidR="0010345A" w:rsidRPr="00600721" w:rsidRDefault="0010345A" w:rsidP="00DB7C07">
      <w:pPr>
        <w:pStyle w:val="FootnoteText"/>
        <w:spacing w:line="276" w:lineRule="auto"/>
      </w:pPr>
      <w:r w:rsidRPr="00600721">
        <w:rPr>
          <w:rStyle w:val="FootnoteReference"/>
        </w:rPr>
        <w:footnoteRef/>
      </w:r>
      <w:r w:rsidRPr="00600721">
        <w:t xml:space="preserve"> LEGE Nr. 137 din 29-07-2016 cu privire la reabilitarea victimelor infracțiunilor https://www.legis.md/cautare/getResults?doc_id=110484&amp;lang=ro, </w:t>
      </w:r>
    </w:p>
  </w:footnote>
  <w:footnote w:id="4">
    <w:p w14:paraId="7AD6E46B" w14:textId="12C3248A" w:rsidR="0010345A" w:rsidRPr="00600721" w:rsidRDefault="0010345A" w:rsidP="00DB7C07">
      <w:pPr>
        <w:pStyle w:val="FootnoteText"/>
        <w:spacing w:line="276" w:lineRule="auto"/>
      </w:pPr>
      <w:r w:rsidRPr="00600721">
        <w:rPr>
          <w:rStyle w:val="FootnoteReference"/>
        </w:rPr>
        <w:footnoteRef/>
      </w:r>
      <w:r w:rsidRPr="00600721">
        <w:t xml:space="preserve"> LEGE Nr. 105 din 14-06-2018 cu privire la promovarea ocupării forței de muncă și asigurarea de șomaj, https://www.legis.md/cautare/getResults?doc_id=105474&amp;lang=ro</w:t>
      </w:r>
    </w:p>
  </w:footnote>
  <w:footnote w:id="5">
    <w:p w14:paraId="510A5352" w14:textId="0A419F91" w:rsidR="0010345A" w:rsidRPr="00600721" w:rsidRDefault="0010345A" w:rsidP="00DB7C07">
      <w:pPr>
        <w:pStyle w:val="FootnoteText"/>
        <w:spacing w:line="276" w:lineRule="auto"/>
      </w:pPr>
      <w:r w:rsidRPr="00600721">
        <w:rPr>
          <w:rStyle w:val="FootnoteReference"/>
        </w:rPr>
        <w:footnoteRef/>
      </w:r>
      <w:r w:rsidRPr="00600721">
        <w:t xml:space="preserve"> HOTĂRÂRE Nr. 223 din 19-04-2023 cu privire la aprobarea Metodologiei de lucru echipei de intervenție în cazurile de violență sexuală și a Instrucțiunii de lucru a echipei de intervenție în cazurile de violență sexuală, https://www.legis.md/cautare/getResults?doc_id=137094&amp;lang=ro</w:t>
      </w:r>
    </w:p>
  </w:footnote>
  <w:footnote w:id="6">
    <w:p w14:paraId="3C94A94F" w14:textId="3F62452F" w:rsidR="0010345A" w:rsidRPr="00600721" w:rsidRDefault="0010345A" w:rsidP="00DB7C07">
      <w:pPr>
        <w:pStyle w:val="FootnoteText"/>
        <w:spacing w:line="276" w:lineRule="auto"/>
      </w:pPr>
      <w:r w:rsidRPr="00600721">
        <w:rPr>
          <w:rStyle w:val="FootnoteReference"/>
        </w:rPr>
        <w:footnoteRef/>
      </w:r>
      <w:r w:rsidRPr="00600721">
        <w:t xml:space="preserve"> HOTĂRÂRE Nr. 332 din 31-05-2023 cu privire la aprobarea Programului național privind prevenirea și combaterea violenței față de femei și a violenței în familie pentru anii 2023-2027: https://www.legis.md/cautare/getResults?doc_id=138005&amp;lang=ro</w:t>
      </w:r>
    </w:p>
  </w:footnote>
  <w:footnote w:id="7">
    <w:p w14:paraId="2C49241C" w14:textId="77777777" w:rsidR="0010345A" w:rsidRPr="00600721" w:rsidRDefault="0010345A" w:rsidP="00DB7C07">
      <w:pPr>
        <w:pStyle w:val="FootnoteText"/>
        <w:spacing w:line="276" w:lineRule="auto"/>
      </w:pPr>
      <w:r w:rsidRPr="00600721">
        <w:rPr>
          <w:rStyle w:val="FootnoteReference"/>
        </w:rPr>
        <w:footnoteRef/>
      </w:r>
      <w:r w:rsidRPr="00600721">
        <w:t xml:space="preserve"> https://www.unwomen.org/en/digital-library/publications/2015/12/essential-services-package-for-women-and-girls-subject-to-violence</w:t>
      </w:r>
    </w:p>
  </w:footnote>
  <w:footnote w:id="8">
    <w:p w14:paraId="61743933" w14:textId="11555AF8" w:rsidR="0010345A" w:rsidRPr="00600721" w:rsidRDefault="0010345A" w:rsidP="00DB7C07">
      <w:pPr>
        <w:pStyle w:val="FootnoteText"/>
        <w:spacing w:line="276" w:lineRule="auto"/>
      </w:pPr>
      <w:r w:rsidRPr="00600721">
        <w:rPr>
          <w:rStyle w:val="FootnoteReference"/>
        </w:rPr>
        <w:footnoteRef/>
      </w:r>
      <w:r w:rsidRPr="00600721">
        <w:t xml:space="preserve"> </w:t>
      </w:r>
      <w:bookmarkStart w:id="8" w:name="_Hlk214624616"/>
      <w:r w:rsidRPr="00600721">
        <w:t>Raport de Evaluare de Referință (Republica Moldova), (Grupul de experți al Consiliului Europei pentru acțiunea împotriva violenței împotriva femeilor și a violenței în familie (GREVIO), 2023</w:t>
      </w:r>
      <w:bookmarkEnd w:id="8"/>
      <w:r w:rsidRPr="00600721">
        <w:t>, https://www.coe.int/ro/web/chisinau/-/grevio-publishes-its-report-on-the-republic-of-moldova</w:t>
      </w:r>
    </w:p>
  </w:footnote>
  <w:footnote w:id="9">
    <w:p w14:paraId="0CFB1FB7" w14:textId="77777777" w:rsidR="0010345A" w:rsidRPr="00600721" w:rsidRDefault="0010345A" w:rsidP="00DB7C07">
      <w:pPr>
        <w:pStyle w:val="FootnoteText"/>
        <w:spacing w:line="276" w:lineRule="auto"/>
        <w:rPr>
          <w:lang w:val="ro-MD"/>
        </w:rPr>
      </w:pPr>
      <w:r w:rsidRPr="00600721">
        <w:rPr>
          <w:rStyle w:val="FootnoteReference"/>
        </w:rPr>
        <w:footnoteRef/>
      </w:r>
      <w:r w:rsidRPr="00600721">
        <w:t xml:space="preserve"> </w:t>
      </w:r>
      <w:r w:rsidRPr="00600721">
        <w:rPr>
          <w:i/>
          <w:iCs/>
        </w:rPr>
        <w:t>Essential Services Package for Women and Girls Subject to Violence</w:t>
      </w:r>
      <w:r w:rsidRPr="00600721">
        <w:t xml:space="preserve"> (UN Women, UNFPA, OMS, PNUD, UNODC, 2015).</w:t>
      </w:r>
    </w:p>
  </w:footnote>
  <w:footnote w:id="10">
    <w:p w14:paraId="18FC6548" w14:textId="77777777" w:rsidR="0010345A" w:rsidRPr="00600721" w:rsidRDefault="0010345A" w:rsidP="006C3C7D">
      <w:pPr>
        <w:pStyle w:val="FootnoteText"/>
        <w:spacing w:line="276" w:lineRule="auto"/>
        <w:jc w:val="both"/>
        <w:rPr>
          <w:lang w:val="ro-MD"/>
        </w:rPr>
      </w:pPr>
      <w:r w:rsidRPr="00600721">
        <w:rPr>
          <w:rStyle w:val="FootnoteReference"/>
        </w:rPr>
        <w:footnoteRef/>
      </w:r>
      <w:r w:rsidRPr="00600721">
        <w:t xml:space="preserve"> Conform definiției oferite în </w:t>
      </w:r>
      <w:r w:rsidRPr="00600721">
        <w:rPr>
          <w:i/>
        </w:rPr>
        <w:t xml:space="preserve">Pachetul serviciilor esențiale pentru femeile și fetele supuse violenței, </w:t>
      </w:r>
      <w:r w:rsidRPr="00600721">
        <w:t>Modulul I, p.10. Serviciile esențiale cuprind un set de bază de servicii prestate de sectoarele de asistență medicală, serviciile sociale, cele ale poliției și justiției.</w:t>
      </w:r>
    </w:p>
  </w:footnote>
  <w:footnote w:id="11">
    <w:p w14:paraId="25C63EAB" w14:textId="77777777" w:rsidR="0010345A" w:rsidRPr="00600721" w:rsidRDefault="0010345A" w:rsidP="00DB7C07">
      <w:pPr>
        <w:pStyle w:val="FootnoteText"/>
        <w:spacing w:line="276" w:lineRule="auto"/>
        <w:jc w:val="both"/>
      </w:pPr>
      <w:r w:rsidRPr="00600721">
        <w:rPr>
          <w:rStyle w:val="FootnoteReference"/>
        </w:rPr>
        <w:footnoteRef/>
      </w:r>
      <w:r w:rsidRPr="00600721">
        <w:t xml:space="preserve"> Conform definiției oferite în </w:t>
      </w:r>
      <w:r w:rsidRPr="00600721">
        <w:rPr>
          <w:i/>
        </w:rPr>
        <w:t xml:space="preserve">Pachetul serviciilor esențiale pentru femeile și fetele supuse violenței, </w:t>
      </w:r>
      <w:r w:rsidRPr="00600721">
        <w:t xml:space="preserve">Modulul IV, p.9. Serviciile sociale care răspund violenței împotriva femeilor și fetelor sunt axate în mod specific pe victime/supraviețuitoare ale violenței. Acestea sunt imperative pentru acordarea de asistență femeilor la recuperarea în urma actelor de violență, abilitarea lor și prevenirea repetării violenței, iar în unele cazuri – conlucrarea cu anumite segmente ale societății sau comunității pentru a schimba atitudinile și percepțiile privind violența. Acestea includ, dar nu sunt limitate, la oferirea de consiliere psihosocială, suport financiar, informație în situație de criză, adăpost în siguranță, servicii juridice, acces la locuințe și suport în angajare, precum și altele, pentru femeile și fetele care au suferit de violență. </w:t>
      </w:r>
    </w:p>
  </w:footnote>
  <w:footnote w:id="12">
    <w:p w14:paraId="42E34C61" w14:textId="476E9F37" w:rsidR="0010345A" w:rsidRPr="00600721" w:rsidRDefault="0010345A" w:rsidP="00DB7C07">
      <w:pPr>
        <w:pStyle w:val="FootnoteText"/>
        <w:spacing w:line="276" w:lineRule="auto"/>
      </w:pPr>
      <w:r w:rsidRPr="00600721">
        <w:rPr>
          <w:rStyle w:val="FootnoteReference"/>
        </w:rPr>
        <w:footnoteRef/>
      </w:r>
      <w:r w:rsidRPr="00600721">
        <w:t xml:space="preserve"> Perioada de implementare a proiectului este noiembrie 2023 - februarie 2026.</w:t>
      </w:r>
    </w:p>
  </w:footnote>
  <w:footnote w:id="13">
    <w:p w14:paraId="30CBC028" w14:textId="2148DFFF" w:rsidR="0010345A" w:rsidRPr="00600721" w:rsidRDefault="0010345A" w:rsidP="00DB7C07">
      <w:pPr>
        <w:pStyle w:val="FootnoteText"/>
        <w:spacing w:line="276" w:lineRule="auto"/>
        <w:jc w:val="both"/>
      </w:pPr>
      <w:r w:rsidRPr="00600721">
        <w:rPr>
          <w:rStyle w:val="FootnoteReference"/>
        </w:rPr>
        <w:footnoteRef/>
      </w:r>
      <w:r w:rsidRPr="00600721">
        <w:t xml:space="preserve"> </w:t>
      </w:r>
      <w:bookmarkStart w:id="16" w:name="_Hlk214624707"/>
      <w:r w:rsidRPr="00600721">
        <w:rPr>
          <w:bCs/>
        </w:rPr>
        <w:t>Fowler, F. J.,</w:t>
      </w:r>
      <w:r w:rsidRPr="00600721">
        <w:rPr>
          <w:b/>
          <w:bCs/>
        </w:rPr>
        <w:t xml:space="preserve"> </w:t>
      </w:r>
      <w:r w:rsidRPr="00600721">
        <w:rPr>
          <w:i/>
          <w:iCs/>
        </w:rPr>
        <w:t>Survey Research Methods</w:t>
      </w:r>
      <w:r w:rsidRPr="00600721">
        <w:t xml:space="preserve"> (5th ed.). Thousand Oaks, CA: SAGE Publications</w:t>
      </w:r>
      <w:bookmarkEnd w:id="16"/>
      <w:r w:rsidRPr="00600721">
        <w:t>, 2014. În Capitolul 5 și 6 se explică clar când și cum se aplică ponderi în analiza datelor de sondaj pentru a corecta dezechilibre în eșantion și a evita greșelile analitice.</w:t>
      </w:r>
    </w:p>
  </w:footnote>
  <w:footnote w:id="14">
    <w:p w14:paraId="13979813" w14:textId="77777777" w:rsidR="0010345A" w:rsidRPr="00600721" w:rsidRDefault="0010345A" w:rsidP="00DB7C07">
      <w:pPr>
        <w:pStyle w:val="FootnoteText"/>
        <w:spacing w:line="276" w:lineRule="auto"/>
      </w:pPr>
      <w:r w:rsidRPr="00600721">
        <w:rPr>
          <w:rStyle w:val="FootnoteReference"/>
        </w:rPr>
        <w:footnoteRef/>
      </w:r>
      <w:r w:rsidRPr="00600721">
        <w:t xml:space="preserve"> Răspunsul „Fără studii” la întrebarea privind nivelul de studii.</w:t>
      </w:r>
    </w:p>
  </w:footnote>
  <w:footnote w:id="15">
    <w:p w14:paraId="39B1C6B4" w14:textId="77777777" w:rsidR="0010345A" w:rsidRPr="00600721" w:rsidRDefault="0010345A" w:rsidP="00DB7C07">
      <w:pPr>
        <w:pStyle w:val="FootnoteText"/>
        <w:spacing w:line="276" w:lineRule="auto"/>
      </w:pPr>
      <w:r w:rsidRPr="00600721">
        <w:rPr>
          <w:rStyle w:val="FootnoteReference"/>
        </w:rPr>
        <w:footnoteRef/>
      </w:r>
      <w:r w:rsidRPr="00600721">
        <w:t xml:space="preserve"> Răspunsul „Etnie romă” la întrebarea privind etnia.</w:t>
      </w:r>
    </w:p>
  </w:footnote>
  <w:footnote w:id="16">
    <w:p w14:paraId="7420AAE6" w14:textId="77777777" w:rsidR="0010345A" w:rsidRPr="00600721" w:rsidRDefault="0010345A" w:rsidP="00DB7C07">
      <w:pPr>
        <w:pStyle w:val="FootnoteText"/>
        <w:spacing w:line="276" w:lineRule="auto"/>
      </w:pPr>
      <w:r w:rsidRPr="00600721">
        <w:rPr>
          <w:rStyle w:val="FootnoteReference"/>
        </w:rPr>
        <w:footnoteRef/>
      </w:r>
      <w:r w:rsidRPr="00600721">
        <w:t xml:space="preserve"> Răspunsul 65 ani și mai mult la întrebarea privind vârsta.</w:t>
      </w:r>
    </w:p>
  </w:footnote>
  <w:footnote w:id="17">
    <w:p w14:paraId="24492CA6" w14:textId="5D7958AD" w:rsidR="0010345A" w:rsidRPr="00600721" w:rsidRDefault="0010345A" w:rsidP="00DB7C07">
      <w:pPr>
        <w:pStyle w:val="FootnoteText"/>
        <w:spacing w:line="276" w:lineRule="auto"/>
      </w:pPr>
      <w:r w:rsidRPr="00600721">
        <w:rPr>
          <w:rStyle w:val="FootnoteReference"/>
        </w:rPr>
        <w:footnoteRef/>
      </w:r>
      <w:r>
        <w:t xml:space="preserve"> </w:t>
      </w:r>
      <w:r w:rsidRPr="00600721">
        <w:t>Răspuns privind numărul de copii aflați în îngrijire.</w:t>
      </w:r>
    </w:p>
  </w:footnote>
  <w:footnote w:id="18">
    <w:p w14:paraId="26428FC8" w14:textId="77777777" w:rsidR="0010345A" w:rsidRPr="00600721" w:rsidRDefault="0010345A" w:rsidP="00DB7C07">
      <w:pPr>
        <w:pStyle w:val="FootnoteText"/>
        <w:spacing w:line="276" w:lineRule="auto"/>
      </w:pPr>
      <w:r w:rsidRPr="00600721">
        <w:rPr>
          <w:rStyle w:val="FootnoteReference"/>
        </w:rPr>
        <w:footnoteRef/>
      </w:r>
      <w:r w:rsidRPr="00600721">
        <w:t xml:space="preserve"> Femei refugiate.</w:t>
      </w:r>
    </w:p>
  </w:footnote>
  <w:footnote w:id="19">
    <w:p w14:paraId="6292BD54" w14:textId="77777777" w:rsidR="0010345A" w:rsidRPr="00600721" w:rsidRDefault="0010345A" w:rsidP="00DB7C07">
      <w:pPr>
        <w:pStyle w:val="FootnoteText"/>
        <w:spacing w:line="276" w:lineRule="auto"/>
      </w:pPr>
      <w:r w:rsidRPr="00600721">
        <w:rPr>
          <w:rStyle w:val="FootnoteReference"/>
        </w:rPr>
        <w:footnoteRef/>
      </w:r>
      <w:r w:rsidRPr="00600721">
        <w:t xml:space="preserve"> Femei cu dizabilități.</w:t>
      </w:r>
    </w:p>
  </w:footnote>
  <w:footnote w:id="20">
    <w:p w14:paraId="327618E8" w14:textId="77777777" w:rsidR="0010345A" w:rsidRPr="00600721" w:rsidRDefault="0010345A" w:rsidP="00DB7C07">
      <w:pPr>
        <w:pStyle w:val="FootnoteText"/>
        <w:spacing w:line="276" w:lineRule="auto"/>
      </w:pPr>
      <w:r w:rsidRPr="00600721">
        <w:rPr>
          <w:rStyle w:val="FootnoteReference"/>
        </w:rPr>
        <w:footnoteRef/>
      </w:r>
      <w:r w:rsidRPr="00600721">
        <w:t xml:space="preserve"> Femei care au indicat că au experimentat VF pe parcursul ultimilor 5 ani.</w:t>
      </w:r>
    </w:p>
  </w:footnote>
  <w:footnote w:id="21">
    <w:p w14:paraId="418528FB" w14:textId="05BAEDC4" w:rsidR="0010345A" w:rsidRPr="00600721" w:rsidRDefault="0010345A" w:rsidP="00551051">
      <w:pPr>
        <w:jc w:val="both"/>
      </w:pPr>
      <w:r w:rsidRPr="00600721">
        <w:rPr>
          <w:rStyle w:val="FootnoteReference"/>
          <w:sz w:val="20"/>
          <w:szCs w:val="20"/>
        </w:rPr>
        <w:footnoteRef/>
      </w:r>
      <w:r w:rsidRPr="00600721">
        <w:rPr>
          <w:sz w:val="20"/>
          <w:szCs w:val="20"/>
        </w:rPr>
        <w:t xml:space="preserve"> </w:t>
      </w:r>
      <w:bookmarkStart w:id="18" w:name="_Hlk214624733"/>
      <w:r w:rsidRPr="00600721">
        <w:rPr>
          <w:sz w:val="20"/>
          <w:szCs w:val="20"/>
        </w:rPr>
        <w:t xml:space="preserve">Crenshaw, K., </w:t>
      </w:r>
      <w:r w:rsidRPr="00600721">
        <w:rPr>
          <w:i/>
          <w:iCs/>
          <w:sz w:val="20"/>
          <w:szCs w:val="20"/>
        </w:rPr>
        <w:t>Demarginalizing the Intersection of Race and Sex</w:t>
      </w:r>
      <w:r w:rsidRPr="00600721">
        <w:rPr>
          <w:sz w:val="20"/>
          <w:szCs w:val="20"/>
        </w:rPr>
        <w:t>. University of Chicago Legal Forum</w:t>
      </w:r>
      <w:bookmarkEnd w:id="18"/>
      <w:r w:rsidRPr="00600721">
        <w:rPr>
          <w:sz w:val="20"/>
          <w:szCs w:val="20"/>
        </w:rPr>
        <w:t>, 1989</w:t>
      </w:r>
      <w:r>
        <w:rPr>
          <w:sz w:val="20"/>
          <w:szCs w:val="20"/>
        </w:rPr>
        <w:t>.</w:t>
      </w:r>
    </w:p>
  </w:footnote>
  <w:footnote w:id="22">
    <w:p w14:paraId="2C81F13D" w14:textId="77777777" w:rsidR="0010345A" w:rsidRPr="00600721" w:rsidRDefault="0010345A" w:rsidP="00DB7C07">
      <w:pPr>
        <w:pStyle w:val="FootnoteText"/>
        <w:spacing w:line="276" w:lineRule="auto"/>
        <w:rPr>
          <w:lang w:val="ro-MD"/>
        </w:rPr>
      </w:pPr>
      <w:r w:rsidRPr="00600721">
        <w:rPr>
          <w:rStyle w:val="FootnoteReference"/>
        </w:rPr>
        <w:footnoteRef/>
      </w:r>
      <w:r w:rsidRPr="00600721">
        <w:t xml:space="preserve"> https://moldova.unwomen.org/sites/default/files/2023-06/Safe-consultations-with-survivors-of-violence-against-women-and-girls-en_ro_.pdf</w:t>
      </w:r>
    </w:p>
  </w:footnote>
  <w:footnote w:id="23">
    <w:p w14:paraId="24F05D2D" w14:textId="77777777" w:rsidR="0010345A" w:rsidRPr="00600721" w:rsidRDefault="0010345A" w:rsidP="00E73437">
      <w:pPr>
        <w:pStyle w:val="FootnoteText"/>
        <w:spacing w:line="276" w:lineRule="auto"/>
      </w:pPr>
      <w:r w:rsidRPr="00600721">
        <w:rPr>
          <w:rStyle w:val="FootnoteReference"/>
        </w:rPr>
        <w:footnoteRef/>
      </w:r>
      <w:r w:rsidRPr="00600721">
        <w:t xml:space="preserve"> https://rm.coe.int/168046253e&amp;ved=2ahUKEwiD15OjzYCRAxUzVfEDHTgLAm4QFnoECAwQAQ&amp;usg=AOvVaw1CG7Rl-0m5OJHI5iFuuOGS</w:t>
      </w:r>
    </w:p>
  </w:footnote>
  <w:footnote w:id="24">
    <w:p w14:paraId="101072A7" w14:textId="77777777" w:rsidR="0010345A" w:rsidRPr="00600721" w:rsidRDefault="0010345A" w:rsidP="00DB7C07">
      <w:pPr>
        <w:pStyle w:val="FootnoteText"/>
        <w:spacing w:line="276" w:lineRule="auto"/>
      </w:pPr>
      <w:r w:rsidRPr="00600721">
        <w:rPr>
          <w:rStyle w:val="FootnoteReference"/>
        </w:rPr>
        <w:footnoteRef/>
      </w:r>
      <w:r w:rsidRPr="00600721">
        <w:t xml:space="preserve"> https://www.unwomen.org/en/digital-library/publications/2015/12/essential-services-package-for-women-and-girls-subject-to-violence</w:t>
      </w:r>
    </w:p>
  </w:footnote>
  <w:footnote w:id="25">
    <w:p w14:paraId="14E465AD" w14:textId="2D33D636" w:rsidR="0010345A" w:rsidRPr="00600721" w:rsidRDefault="0010345A" w:rsidP="00DB7C07">
      <w:pPr>
        <w:pStyle w:val="FootnoteText"/>
        <w:spacing w:line="276" w:lineRule="auto"/>
      </w:pPr>
      <w:r w:rsidRPr="00600721">
        <w:rPr>
          <w:rStyle w:val="FootnoteReference"/>
        </w:rPr>
        <w:footnoteRef/>
      </w:r>
      <w:r w:rsidRPr="00600721">
        <w:t xml:space="preserve"> Lege Nr. 144 din 14-10-2021 </w:t>
      </w:r>
      <w:bookmarkStart w:id="27" w:name="_Hlk214624936"/>
      <w:r w:rsidRPr="00600721">
        <w:t>cu privire la ratificarea Convenției Consiliului Europei privind prevenirea și combaterea violenței împotriva femeilor și a violenței domestice</w:t>
      </w:r>
      <w:bookmarkEnd w:id="27"/>
      <w:r w:rsidRPr="00600721">
        <w:t>: https://www.legis.md/cautare/getResults?doc_id=128240&amp;lang=ro</w:t>
      </w:r>
    </w:p>
  </w:footnote>
  <w:footnote w:id="26">
    <w:p w14:paraId="73C64E66" w14:textId="66A59D44" w:rsidR="0010345A" w:rsidRPr="00600721" w:rsidRDefault="0010345A" w:rsidP="00DB7C07">
      <w:pPr>
        <w:pStyle w:val="FootnoteText"/>
        <w:spacing w:line="276" w:lineRule="auto"/>
      </w:pPr>
      <w:r w:rsidRPr="00600721">
        <w:rPr>
          <w:rStyle w:val="FootnoteReference"/>
        </w:rPr>
        <w:footnoteRef/>
      </w:r>
      <w:r w:rsidRPr="00600721">
        <w:t xml:space="preserve"> https://www.coe.int/ro/web/chisinau/-/grevio-publishes-its-report-on-the-republic-of-moldova</w:t>
      </w:r>
    </w:p>
  </w:footnote>
  <w:footnote w:id="27">
    <w:p w14:paraId="7E72C600" w14:textId="55707FB8" w:rsidR="0010345A" w:rsidRPr="00600721" w:rsidRDefault="0010345A" w:rsidP="00DB7C07">
      <w:pPr>
        <w:pStyle w:val="FootnoteText"/>
        <w:spacing w:line="276" w:lineRule="auto"/>
      </w:pPr>
      <w:r w:rsidRPr="00600721">
        <w:rPr>
          <w:rStyle w:val="FootnoteReference"/>
        </w:rPr>
        <w:footnoteRef/>
      </w:r>
      <w:r w:rsidRPr="00600721">
        <w:t xml:space="preserve"> LEGE Nr. 45 din 01-03-2007 cu privire la prevenirea și combaterea violenței în familie: https://www.legis.md/cautare/getResults?doc_id=110200&amp;lang=ro</w:t>
      </w:r>
    </w:p>
  </w:footnote>
  <w:footnote w:id="28">
    <w:p w14:paraId="620B1AB3" w14:textId="6C5535F9" w:rsidR="0010345A" w:rsidRPr="00600721" w:rsidRDefault="0010345A" w:rsidP="00DB7C07">
      <w:pPr>
        <w:rPr>
          <w:sz w:val="20"/>
          <w:szCs w:val="20"/>
        </w:rPr>
      </w:pPr>
      <w:r w:rsidRPr="00600721">
        <w:rPr>
          <w:rStyle w:val="FootnoteReference"/>
          <w:sz w:val="20"/>
          <w:szCs w:val="20"/>
        </w:rPr>
        <w:footnoteRef/>
      </w:r>
      <w:r w:rsidRPr="00600721">
        <w:rPr>
          <w:sz w:val="20"/>
          <w:szCs w:val="20"/>
        </w:rPr>
        <w:t xml:space="preserve"> </w:t>
      </w:r>
      <w:r w:rsidRPr="00600721">
        <w:rPr>
          <w:i/>
          <w:sz w:val="20"/>
          <w:szCs w:val="20"/>
        </w:rPr>
        <w:t xml:space="preserve">Pachetul serviciilor esențiale pentru femeile și fetele supuse violenței </w:t>
      </w:r>
      <w:r w:rsidRPr="00600721">
        <w:rPr>
          <w:sz w:val="20"/>
          <w:szCs w:val="20"/>
        </w:rPr>
        <w:t>(UN Women, UNFPA, OMS, PNUD, UNODC, 2015.</w:t>
      </w:r>
    </w:p>
  </w:footnote>
  <w:footnote w:id="29">
    <w:p w14:paraId="59FBCE9A" w14:textId="24A6239B" w:rsidR="0010345A" w:rsidRPr="00600721" w:rsidRDefault="0010345A" w:rsidP="00DB7C07">
      <w:pPr>
        <w:pStyle w:val="FootnoteText"/>
        <w:spacing w:line="276" w:lineRule="auto"/>
        <w:jc w:val="both"/>
      </w:pPr>
      <w:r w:rsidRPr="00600721">
        <w:rPr>
          <w:rStyle w:val="FootnoteReference"/>
        </w:rPr>
        <w:footnoteRef/>
      </w:r>
      <w:r w:rsidRPr="00600721">
        <w:t xml:space="preserve"> </w:t>
      </w:r>
      <w:bookmarkStart w:id="28" w:name="_Hlk214625071"/>
      <w:r w:rsidRPr="00600721">
        <w:t xml:space="preserve">Kabeer,N., </w:t>
      </w:r>
      <w:r w:rsidRPr="00600721">
        <w:rPr>
          <w:i/>
          <w:iCs/>
        </w:rPr>
        <w:t>Resources, Agency, Achievements: Reflections on the Measurement of Women’s Empowerment,</w:t>
      </w:r>
      <w:r w:rsidRPr="00600721">
        <w:t xml:space="preserve"> 1999</w:t>
      </w:r>
      <w:bookmarkEnd w:id="28"/>
      <w:r w:rsidRPr="00600721">
        <w:t xml:space="preserve">, </w:t>
      </w:r>
      <w:hyperlink r:id="rId1" w:history="1">
        <w:r w:rsidRPr="00600721">
          <w:rPr>
            <w:rStyle w:val="Hyperlink"/>
            <w:color w:val="auto"/>
            <w:u w:val="none"/>
          </w:rPr>
          <w:t>https://scholar.google.com/citations?view_op=view_citation&amp;hl=en&amp;user=8V5ygNoAAAAJ&amp;citation_for_view=8V5ygNoAAAAJ:dhFuZR0502QC</w:t>
        </w:r>
      </w:hyperlink>
      <w:r w:rsidRPr="00600721">
        <w:t xml:space="preserve"> </w:t>
      </w:r>
    </w:p>
  </w:footnote>
  <w:footnote w:id="30">
    <w:p w14:paraId="646542B0" w14:textId="08FBA438" w:rsidR="0010345A" w:rsidRPr="00600721" w:rsidRDefault="0010345A" w:rsidP="00DB7C07">
      <w:pPr>
        <w:pStyle w:val="FootnoteText"/>
        <w:spacing w:line="276" w:lineRule="auto"/>
      </w:pPr>
      <w:r w:rsidRPr="00600721">
        <w:rPr>
          <w:rStyle w:val="FootnoteReference"/>
        </w:rPr>
        <w:footnoteRef/>
      </w:r>
      <w:r w:rsidRPr="00600721">
        <w:t xml:space="preserve"> </w:t>
      </w:r>
      <w:bookmarkStart w:id="29" w:name="_Hlk214625085"/>
      <w:r w:rsidRPr="00600721">
        <w:t xml:space="preserve">UN Women, </w:t>
      </w:r>
      <w:r w:rsidRPr="00600721">
        <w:rPr>
          <w:i/>
          <w:iCs/>
        </w:rPr>
        <w:t>Women’s Economic Empowerment in the Changing World of Work</w:t>
      </w:r>
      <w:r w:rsidRPr="00600721">
        <w:t>, 2017</w:t>
      </w:r>
      <w:bookmarkEnd w:id="29"/>
      <w:r w:rsidRPr="00600721">
        <w:t xml:space="preserve">, </w:t>
      </w:r>
      <w:hyperlink r:id="rId2" w:history="1">
        <w:r w:rsidRPr="00600721">
          <w:rPr>
            <w:rStyle w:val="Hyperlink"/>
            <w:color w:val="auto"/>
            <w:u w:val="none"/>
          </w:rPr>
          <w:t>https://www.unwomen.org/sites/default/files/Headquarters/Attachments/Sections/CSW/61/The%20Future%20of%20Work%20in%20a%20Changing%20World%2020170220.pdf</w:t>
        </w:r>
      </w:hyperlink>
      <w:r w:rsidRPr="006007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537"/>
    <w:multiLevelType w:val="multilevel"/>
    <w:tmpl w:val="D65A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16B81"/>
    <w:multiLevelType w:val="hybridMultilevel"/>
    <w:tmpl w:val="11A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0441"/>
    <w:multiLevelType w:val="multilevel"/>
    <w:tmpl w:val="EDEC2FE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36249"/>
    <w:multiLevelType w:val="hybridMultilevel"/>
    <w:tmpl w:val="3DC2A598"/>
    <w:lvl w:ilvl="0" w:tplc="1B08576A">
      <w:start w:val="1"/>
      <w:numFmt w:val="lowerRoman"/>
      <w:lvlText w:val="(%1)"/>
      <w:lvlJc w:val="righ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CF7BE7"/>
    <w:multiLevelType w:val="multilevel"/>
    <w:tmpl w:val="E4763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4357E"/>
    <w:multiLevelType w:val="multilevel"/>
    <w:tmpl w:val="A718F2CE"/>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B3B34"/>
    <w:multiLevelType w:val="multilevel"/>
    <w:tmpl w:val="14D24376"/>
    <w:lvl w:ilvl="0">
      <w:start w:val="1"/>
      <w:numFmt w:val="lowerRoman"/>
      <w:lvlText w:val="(%1)"/>
      <w:lvlJc w:val="righ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A4542"/>
    <w:multiLevelType w:val="multilevel"/>
    <w:tmpl w:val="8550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243C7"/>
    <w:multiLevelType w:val="multilevel"/>
    <w:tmpl w:val="EE68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82259"/>
    <w:multiLevelType w:val="multilevel"/>
    <w:tmpl w:val="C962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D0515"/>
    <w:multiLevelType w:val="hybridMultilevel"/>
    <w:tmpl w:val="11C6468A"/>
    <w:lvl w:ilvl="0" w:tplc="1B08576A">
      <w:start w:val="1"/>
      <w:numFmt w:val="lowerRoman"/>
      <w:lvlText w:val="(%1)"/>
      <w:lvlJc w:val="righ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FB140E"/>
    <w:multiLevelType w:val="multilevel"/>
    <w:tmpl w:val="0EB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12327"/>
    <w:multiLevelType w:val="multilevel"/>
    <w:tmpl w:val="545A82C2"/>
    <w:lvl w:ilvl="0">
      <w:start w:val="1"/>
      <w:numFmt w:val="lowerRoman"/>
      <w:lvlText w:val="(%1)"/>
      <w:lvlJc w:val="righ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E038F"/>
    <w:multiLevelType w:val="multilevel"/>
    <w:tmpl w:val="791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D3B74"/>
    <w:multiLevelType w:val="hybridMultilevel"/>
    <w:tmpl w:val="5612792A"/>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F80520"/>
    <w:multiLevelType w:val="multilevel"/>
    <w:tmpl w:val="9DB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D17F6"/>
    <w:multiLevelType w:val="hybridMultilevel"/>
    <w:tmpl w:val="C2501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CAC76F3"/>
    <w:multiLevelType w:val="multilevel"/>
    <w:tmpl w:val="548E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42FD2"/>
    <w:multiLevelType w:val="hybridMultilevel"/>
    <w:tmpl w:val="A950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6C4FEA"/>
    <w:multiLevelType w:val="multilevel"/>
    <w:tmpl w:val="11E8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24E73"/>
    <w:multiLevelType w:val="multilevel"/>
    <w:tmpl w:val="09B84EDC"/>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351FD"/>
    <w:multiLevelType w:val="multilevel"/>
    <w:tmpl w:val="22FC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B3572"/>
    <w:multiLevelType w:val="multilevel"/>
    <w:tmpl w:val="8140DE2E"/>
    <w:lvl w:ilvl="0">
      <w:start w:val="1"/>
      <w:numFmt w:val="lowerRoman"/>
      <w:lvlText w:val="(%1)"/>
      <w:lvlJc w:val="righ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657FF"/>
    <w:multiLevelType w:val="hybridMultilevel"/>
    <w:tmpl w:val="FD00AF3A"/>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A202CB"/>
    <w:multiLevelType w:val="hybridMultilevel"/>
    <w:tmpl w:val="48600574"/>
    <w:lvl w:ilvl="0" w:tplc="1B08576A">
      <w:start w:val="1"/>
      <w:numFmt w:val="lowerRoman"/>
      <w:lvlText w:val="(%1)"/>
      <w:lvlJc w:val="righ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E22730"/>
    <w:multiLevelType w:val="hybridMultilevel"/>
    <w:tmpl w:val="843EE472"/>
    <w:lvl w:ilvl="0" w:tplc="1B08576A">
      <w:start w:val="1"/>
      <w:numFmt w:val="lowerRoman"/>
      <w:lvlText w:val="(%1)"/>
      <w:lvlJc w:val="righ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B236B5"/>
    <w:multiLevelType w:val="multilevel"/>
    <w:tmpl w:val="F27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05861"/>
    <w:multiLevelType w:val="multilevel"/>
    <w:tmpl w:val="3752CBCC"/>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C14A8"/>
    <w:multiLevelType w:val="hybridMultilevel"/>
    <w:tmpl w:val="16727C44"/>
    <w:lvl w:ilvl="0" w:tplc="1B08576A">
      <w:start w:val="1"/>
      <w:numFmt w:val="lowerRoman"/>
      <w:lvlText w:val="(%1)"/>
      <w:lvlJc w:val="righ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45619F"/>
    <w:multiLevelType w:val="hybridMultilevel"/>
    <w:tmpl w:val="9042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62760"/>
    <w:multiLevelType w:val="hybridMultilevel"/>
    <w:tmpl w:val="A6A4570C"/>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2287E69"/>
    <w:multiLevelType w:val="multilevel"/>
    <w:tmpl w:val="C284D30E"/>
    <w:lvl w:ilvl="0">
      <w:start w:val="1"/>
      <w:numFmt w:val="lowerRoman"/>
      <w:lvlText w:val="(%1)"/>
      <w:lvlJc w:val="right"/>
      <w:pPr>
        <w:tabs>
          <w:tab w:val="num" w:pos="720"/>
        </w:tabs>
        <w:ind w:left="720" w:hanging="360"/>
      </w:pPr>
      <w:rPr>
        <w:rFonts w:hint="default"/>
        <w:i w:val="0"/>
        <w:i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9007E"/>
    <w:multiLevelType w:val="hybridMultilevel"/>
    <w:tmpl w:val="00A4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87BA7"/>
    <w:multiLevelType w:val="multilevel"/>
    <w:tmpl w:val="1D8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6312CF"/>
    <w:multiLevelType w:val="multilevel"/>
    <w:tmpl w:val="D32249F0"/>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66E9C"/>
    <w:multiLevelType w:val="multilevel"/>
    <w:tmpl w:val="6CF43B9A"/>
    <w:lvl w:ilvl="0">
      <w:start w:val="1"/>
      <w:numFmt w:val="decimal"/>
      <w:lvlText w:val="%1."/>
      <w:lvlJc w:val="left"/>
      <w:pPr>
        <w:ind w:left="720" w:hanging="360"/>
      </w:pPr>
      <w:rPr>
        <w:i w:val="0"/>
        <w:i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81B4337"/>
    <w:multiLevelType w:val="hybridMultilevel"/>
    <w:tmpl w:val="9D44DCB6"/>
    <w:lvl w:ilvl="0" w:tplc="1B08576A">
      <w:start w:val="1"/>
      <w:numFmt w:val="lowerRoman"/>
      <w:lvlText w:val="(%1)"/>
      <w:lvlJc w:val="righ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C53373"/>
    <w:multiLevelType w:val="multilevel"/>
    <w:tmpl w:val="1A60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9430A1"/>
    <w:multiLevelType w:val="multilevel"/>
    <w:tmpl w:val="3DDEDF6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EBA46F6"/>
    <w:multiLevelType w:val="multilevel"/>
    <w:tmpl w:val="FAFA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51557"/>
    <w:multiLevelType w:val="multilevel"/>
    <w:tmpl w:val="5F8E63F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25DB8"/>
    <w:multiLevelType w:val="hybridMultilevel"/>
    <w:tmpl w:val="89CAB412"/>
    <w:lvl w:ilvl="0" w:tplc="FFFFFFFF">
      <w:start w:val="1"/>
      <w:numFmt w:val="bullet"/>
      <w:lvlText w:val=""/>
      <w:lvlJc w:val="left"/>
      <w:pPr>
        <w:ind w:left="720" w:hanging="360"/>
      </w:pPr>
      <w:rPr>
        <w:rFonts w:ascii="Symbol" w:hAnsi="Symbol" w:hint="default"/>
      </w:rPr>
    </w:lvl>
    <w:lvl w:ilvl="1" w:tplc="1B08576A">
      <w:start w:val="1"/>
      <w:numFmt w:val="lowerRoman"/>
      <w:lvlText w:val="(%2)"/>
      <w:lvlJc w:val="right"/>
      <w:pPr>
        <w:ind w:left="720" w:hanging="360"/>
      </w:pPr>
      <w:rPr>
        <w:rFonts w:hint="default"/>
        <w:i w:val="0"/>
        <w:i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FE94440"/>
    <w:multiLevelType w:val="hybridMultilevel"/>
    <w:tmpl w:val="74AEA20A"/>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FD37A1"/>
    <w:multiLevelType w:val="multilevel"/>
    <w:tmpl w:val="CE0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D753D7"/>
    <w:multiLevelType w:val="hybridMultilevel"/>
    <w:tmpl w:val="C8B661A4"/>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383251"/>
    <w:multiLevelType w:val="hybridMultilevel"/>
    <w:tmpl w:val="BB24D0FC"/>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C969BD"/>
    <w:multiLevelType w:val="multilevel"/>
    <w:tmpl w:val="696C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FB0030"/>
    <w:multiLevelType w:val="hybridMultilevel"/>
    <w:tmpl w:val="CAE8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12465A"/>
    <w:multiLevelType w:val="multilevel"/>
    <w:tmpl w:val="758E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AB0412"/>
    <w:multiLevelType w:val="hybridMultilevel"/>
    <w:tmpl w:val="68003F2C"/>
    <w:lvl w:ilvl="0" w:tplc="1B08576A">
      <w:start w:val="1"/>
      <w:numFmt w:val="lowerRoman"/>
      <w:lvlText w:val="(%1)"/>
      <w:lvlJc w:val="righ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AC06BC4"/>
    <w:multiLevelType w:val="hybridMultilevel"/>
    <w:tmpl w:val="7912393C"/>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2F6553"/>
    <w:multiLevelType w:val="hybridMultilevel"/>
    <w:tmpl w:val="CF54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E35331"/>
    <w:multiLevelType w:val="multilevel"/>
    <w:tmpl w:val="4EA6CEF6"/>
    <w:lvl w:ilvl="0">
      <w:start w:val="1"/>
      <w:numFmt w:val="lowerRoman"/>
      <w:lvlText w:val="(%1)"/>
      <w:lvlJc w:val="right"/>
      <w:pPr>
        <w:tabs>
          <w:tab w:val="num" w:pos="720"/>
        </w:tabs>
        <w:ind w:left="720" w:hanging="360"/>
      </w:pPr>
      <w:rPr>
        <w:rFonts w:hint="default"/>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100131">
    <w:abstractNumId w:val="0"/>
  </w:num>
  <w:num w:numId="2" w16cid:durableId="1864786941">
    <w:abstractNumId w:val="11"/>
  </w:num>
  <w:num w:numId="3" w16cid:durableId="1176044147">
    <w:abstractNumId w:val="15"/>
  </w:num>
  <w:num w:numId="4" w16cid:durableId="344132662">
    <w:abstractNumId w:val="2"/>
  </w:num>
  <w:num w:numId="5" w16cid:durableId="1532499266">
    <w:abstractNumId w:val="43"/>
  </w:num>
  <w:num w:numId="6" w16cid:durableId="1275284703">
    <w:abstractNumId w:val="21"/>
  </w:num>
  <w:num w:numId="7" w16cid:durableId="129521109">
    <w:abstractNumId w:val="48"/>
  </w:num>
  <w:num w:numId="8" w16cid:durableId="1293949759">
    <w:abstractNumId w:val="7"/>
  </w:num>
  <w:num w:numId="9" w16cid:durableId="2019459035">
    <w:abstractNumId w:val="33"/>
  </w:num>
  <w:num w:numId="10" w16cid:durableId="11810499">
    <w:abstractNumId w:val="9"/>
  </w:num>
  <w:num w:numId="11" w16cid:durableId="21441840">
    <w:abstractNumId w:val="37"/>
  </w:num>
  <w:num w:numId="12" w16cid:durableId="23098816">
    <w:abstractNumId w:val="26"/>
  </w:num>
  <w:num w:numId="13" w16cid:durableId="1822237929">
    <w:abstractNumId w:val="47"/>
  </w:num>
  <w:num w:numId="14" w16cid:durableId="634915973">
    <w:abstractNumId w:val="18"/>
  </w:num>
  <w:num w:numId="15" w16cid:durableId="770666959">
    <w:abstractNumId w:val="16"/>
  </w:num>
  <w:num w:numId="16" w16cid:durableId="618341791">
    <w:abstractNumId w:val="19"/>
  </w:num>
  <w:num w:numId="17" w16cid:durableId="208273689">
    <w:abstractNumId w:val="46"/>
  </w:num>
  <w:num w:numId="18" w16cid:durableId="1435132281">
    <w:abstractNumId w:val="8"/>
  </w:num>
  <w:num w:numId="19" w16cid:durableId="1871143789">
    <w:abstractNumId w:val="39"/>
  </w:num>
  <w:num w:numId="20" w16cid:durableId="311174768">
    <w:abstractNumId w:val="35"/>
  </w:num>
  <w:num w:numId="21" w16cid:durableId="176778214">
    <w:abstractNumId w:val="17"/>
  </w:num>
  <w:num w:numId="22" w16cid:durableId="144515585">
    <w:abstractNumId w:val="4"/>
  </w:num>
  <w:num w:numId="23" w16cid:durableId="1820026730">
    <w:abstractNumId w:val="13"/>
  </w:num>
  <w:num w:numId="24" w16cid:durableId="946040770">
    <w:abstractNumId w:val="29"/>
  </w:num>
  <w:num w:numId="25" w16cid:durableId="1943217526">
    <w:abstractNumId w:val="32"/>
  </w:num>
  <w:num w:numId="26" w16cid:durableId="630672789">
    <w:abstractNumId w:val="51"/>
  </w:num>
  <w:num w:numId="27" w16cid:durableId="107550730">
    <w:abstractNumId w:val="1"/>
  </w:num>
  <w:num w:numId="28" w16cid:durableId="927229660">
    <w:abstractNumId w:val="30"/>
  </w:num>
  <w:num w:numId="29" w16cid:durableId="1981032435">
    <w:abstractNumId w:val="3"/>
  </w:num>
  <w:num w:numId="30" w16cid:durableId="324238486">
    <w:abstractNumId w:val="6"/>
  </w:num>
  <w:num w:numId="31" w16cid:durableId="418790069">
    <w:abstractNumId w:val="25"/>
  </w:num>
  <w:num w:numId="32" w16cid:durableId="1244492470">
    <w:abstractNumId w:val="38"/>
  </w:num>
  <w:num w:numId="33" w16cid:durableId="649019132">
    <w:abstractNumId w:val="24"/>
  </w:num>
  <w:num w:numId="34" w16cid:durableId="1834025329">
    <w:abstractNumId w:val="31"/>
  </w:num>
  <w:num w:numId="35" w16cid:durableId="419067607">
    <w:abstractNumId w:val="20"/>
  </w:num>
  <w:num w:numId="36" w16cid:durableId="553276544">
    <w:abstractNumId w:val="36"/>
  </w:num>
  <w:num w:numId="37" w16cid:durableId="341320905">
    <w:abstractNumId w:val="49"/>
  </w:num>
  <w:num w:numId="38" w16cid:durableId="2048023582">
    <w:abstractNumId w:val="5"/>
  </w:num>
  <w:num w:numId="39" w16cid:durableId="596333198">
    <w:abstractNumId w:val="41"/>
  </w:num>
  <w:num w:numId="40" w16cid:durableId="891967389">
    <w:abstractNumId w:val="34"/>
  </w:num>
  <w:num w:numId="41" w16cid:durableId="2097247142">
    <w:abstractNumId w:val="10"/>
  </w:num>
  <w:num w:numId="42" w16cid:durableId="468670468">
    <w:abstractNumId w:val="28"/>
  </w:num>
  <w:num w:numId="43" w16cid:durableId="954795834">
    <w:abstractNumId w:val="40"/>
  </w:num>
  <w:num w:numId="44" w16cid:durableId="1034228697">
    <w:abstractNumId w:val="27"/>
  </w:num>
  <w:num w:numId="45" w16cid:durableId="214241162">
    <w:abstractNumId w:val="22"/>
  </w:num>
  <w:num w:numId="46" w16cid:durableId="1615668738">
    <w:abstractNumId w:val="12"/>
  </w:num>
  <w:num w:numId="47" w16cid:durableId="198325967">
    <w:abstractNumId w:val="52"/>
  </w:num>
  <w:num w:numId="48" w16cid:durableId="1675916192">
    <w:abstractNumId w:val="50"/>
  </w:num>
  <w:num w:numId="49" w16cid:durableId="580221010">
    <w:abstractNumId w:val="23"/>
  </w:num>
  <w:num w:numId="50" w16cid:durableId="994725491">
    <w:abstractNumId w:val="42"/>
  </w:num>
  <w:num w:numId="51" w16cid:durableId="1470319951">
    <w:abstractNumId w:val="44"/>
  </w:num>
  <w:num w:numId="52" w16cid:durableId="225457354">
    <w:abstractNumId w:val="45"/>
  </w:num>
  <w:num w:numId="53" w16cid:durableId="669605265">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00"/>
    <w:rsid w:val="0000001D"/>
    <w:rsid w:val="00000B18"/>
    <w:rsid w:val="00014B33"/>
    <w:rsid w:val="0002634C"/>
    <w:rsid w:val="00030A2D"/>
    <w:rsid w:val="00041E96"/>
    <w:rsid w:val="0004483F"/>
    <w:rsid w:val="000462D7"/>
    <w:rsid w:val="0004766B"/>
    <w:rsid w:val="0005191E"/>
    <w:rsid w:val="00056E14"/>
    <w:rsid w:val="0006001F"/>
    <w:rsid w:val="00061108"/>
    <w:rsid w:val="000626F7"/>
    <w:rsid w:val="00067034"/>
    <w:rsid w:val="0007194F"/>
    <w:rsid w:val="00080AB1"/>
    <w:rsid w:val="00090BF3"/>
    <w:rsid w:val="00092771"/>
    <w:rsid w:val="000933C8"/>
    <w:rsid w:val="00093F94"/>
    <w:rsid w:val="000A20D0"/>
    <w:rsid w:val="000A4000"/>
    <w:rsid w:val="000A5917"/>
    <w:rsid w:val="000A6E5C"/>
    <w:rsid w:val="000B03AC"/>
    <w:rsid w:val="000B4059"/>
    <w:rsid w:val="000C091D"/>
    <w:rsid w:val="000C129C"/>
    <w:rsid w:val="000C5679"/>
    <w:rsid w:val="000C77A7"/>
    <w:rsid w:val="000C7F8D"/>
    <w:rsid w:val="000D2535"/>
    <w:rsid w:val="000D4CC4"/>
    <w:rsid w:val="000E00FB"/>
    <w:rsid w:val="000E0FB6"/>
    <w:rsid w:val="000E4C78"/>
    <w:rsid w:val="000E57C1"/>
    <w:rsid w:val="000E674A"/>
    <w:rsid w:val="000F3C9C"/>
    <w:rsid w:val="000F66D6"/>
    <w:rsid w:val="0010345A"/>
    <w:rsid w:val="00106DA1"/>
    <w:rsid w:val="001117EB"/>
    <w:rsid w:val="00114A66"/>
    <w:rsid w:val="001244FC"/>
    <w:rsid w:val="00125CFE"/>
    <w:rsid w:val="00126D50"/>
    <w:rsid w:val="0012741E"/>
    <w:rsid w:val="00132AC9"/>
    <w:rsid w:val="00133B36"/>
    <w:rsid w:val="00142C56"/>
    <w:rsid w:val="00146374"/>
    <w:rsid w:val="0015283E"/>
    <w:rsid w:val="00161436"/>
    <w:rsid w:val="00166EC1"/>
    <w:rsid w:val="00174325"/>
    <w:rsid w:val="00174F96"/>
    <w:rsid w:val="00184CE3"/>
    <w:rsid w:val="00186942"/>
    <w:rsid w:val="00192AA7"/>
    <w:rsid w:val="00195219"/>
    <w:rsid w:val="00196AA2"/>
    <w:rsid w:val="001A1EA8"/>
    <w:rsid w:val="001A38FF"/>
    <w:rsid w:val="001A4BDA"/>
    <w:rsid w:val="001A5196"/>
    <w:rsid w:val="001B18F2"/>
    <w:rsid w:val="001B2BD3"/>
    <w:rsid w:val="001C00F5"/>
    <w:rsid w:val="001D7167"/>
    <w:rsid w:val="001E18CE"/>
    <w:rsid w:val="001E6661"/>
    <w:rsid w:val="001F0EE4"/>
    <w:rsid w:val="001F21B3"/>
    <w:rsid w:val="002035B7"/>
    <w:rsid w:val="00206909"/>
    <w:rsid w:val="00221BD4"/>
    <w:rsid w:val="00222D7A"/>
    <w:rsid w:val="00227CA4"/>
    <w:rsid w:val="0023095E"/>
    <w:rsid w:val="00232BA6"/>
    <w:rsid w:val="00241595"/>
    <w:rsid w:val="0024775D"/>
    <w:rsid w:val="002501A4"/>
    <w:rsid w:val="00255C39"/>
    <w:rsid w:val="00276F1E"/>
    <w:rsid w:val="002A1085"/>
    <w:rsid w:val="002B6C67"/>
    <w:rsid w:val="002C1E5B"/>
    <w:rsid w:val="002D00EC"/>
    <w:rsid w:val="002D0715"/>
    <w:rsid w:val="002D4496"/>
    <w:rsid w:val="002D7B80"/>
    <w:rsid w:val="002D7FCC"/>
    <w:rsid w:val="002F12CE"/>
    <w:rsid w:val="002F13AC"/>
    <w:rsid w:val="002F266B"/>
    <w:rsid w:val="002F3C34"/>
    <w:rsid w:val="003019C4"/>
    <w:rsid w:val="00307ABA"/>
    <w:rsid w:val="00316513"/>
    <w:rsid w:val="00332C3C"/>
    <w:rsid w:val="0033502B"/>
    <w:rsid w:val="00337281"/>
    <w:rsid w:val="00351F93"/>
    <w:rsid w:val="003565C7"/>
    <w:rsid w:val="0036174A"/>
    <w:rsid w:val="00370CB1"/>
    <w:rsid w:val="00380ECE"/>
    <w:rsid w:val="003867EF"/>
    <w:rsid w:val="00393F4C"/>
    <w:rsid w:val="0039746B"/>
    <w:rsid w:val="003A576F"/>
    <w:rsid w:val="003B00E4"/>
    <w:rsid w:val="003B1333"/>
    <w:rsid w:val="003B37DE"/>
    <w:rsid w:val="003B518D"/>
    <w:rsid w:val="003B6435"/>
    <w:rsid w:val="003C02CF"/>
    <w:rsid w:val="003C171F"/>
    <w:rsid w:val="003C5A01"/>
    <w:rsid w:val="003D1A66"/>
    <w:rsid w:val="003D1F09"/>
    <w:rsid w:val="003D664F"/>
    <w:rsid w:val="003D75D7"/>
    <w:rsid w:val="003E100A"/>
    <w:rsid w:val="003E2B9A"/>
    <w:rsid w:val="003E499C"/>
    <w:rsid w:val="003E5A8C"/>
    <w:rsid w:val="003F7900"/>
    <w:rsid w:val="00423FF2"/>
    <w:rsid w:val="004276C5"/>
    <w:rsid w:val="0043203B"/>
    <w:rsid w:val="004403DB"/>
    <w:rsid w:val="00444AFD"/>
    <w:rsid w:val="00445971"/>
    <w:rsid w:val="00451729"/>
    <w:rsid w:val="00472E09"/>
    <w:rsid w:val="00492BC9"/>
    <w:rsid w:val="004A0BFC"/>
    <w:rsid w:val="004A5B0B"/>
    <w:rsid w:val="004A62B1"/>
    <w:rsid w:val="004A7F0E"/>
    <w:rsid w:val="004D0822"/>
    <w:rsid w:val="004D4938"/>
    <w:rsid w:val="004D4FCE"/>
    <w:rsid w:val="004D566B"/>
    <w:rsid w:val="004D5694"/>
    <w:rsid w:val="004D5D41"/>
    <w:rsid w:val="004E578F"/>
    <w:rsid w:val="0050524F"/>
    <w:rsid w:val="0050794E"/>
    <w:rsid w:val="005101B0"/>
    <w:rsid w:val="005200CF"/>
    <w:rsid w:val="00520792"/>
    <w:rsid w:val="00523760"/>
    <w:rsid w:val="005238A4"/>
    <w:rsid w:val="00527345"/>
    <w:rsid w:val="00527F73"/>
    <w:rsid w:val="00533D8F"/>
    <w:rsid w:val="0054406F"/>
    <w:rsid w:val="00544597"/>
    <w:rsid w:val="005456CD"/>
    <w:rsid w:val="00551051"/>
    <w:rsid w:val="00552547"/>
    <w:rsid w:val="0055433A"/>
    <w:rsid w:val="00554A58"/>
    <w:rsid w:val="00556DA5"/>
    <w:rsid w:val="00561511"/>
    <w:rsid w:val="005677DA"/>
    <w:rsid w:val="005701E8"/>
    <w:rsid w:val="00573FBE"/>
    <w:rsid w:val="005761C3"/>
    <w:rsid w:val="00582D60"/>
    <w:rsid w:val="00583F19"/>
    <w:rsid w:val="005954C0"/>
    <w:rsid w:val="005A7C8E"/>
    <w:rsid w:val="005C792D"/>
    <w:rsid w:val="005D063C"/>
    <w:rsid w:val="005D1C59"/>
    <w:rsid w:val="005E1F91"/>
    <w:rsid w:val="00600721"/>
    <w:rsid w:val="00605095"/>
    <w:rsid w:val="006059BD"/>
    <w:rsid w:val="00605BD8"/>
    <w:rsid w:val="006067A1"/>
    <w:rsid w:val="00624AA0"/>
    <w:rsid w:val="00630F08"/>
    <w:rsid w:val="006310A5"/>
    <w:rsid w:val="006372D7"/>
    <w:rsid w:val="00637B96"/>
    <w:rsid w:val="006401D2"/>
    <w:rsid w:val="00642BA0"/>
    <w:rsid w:val="00651CB9"/>
    <w:rsid w:val="00653185"/>
    <w:rsid w:val="00654CED"/>
    <w:rsid w:val="00663C45"/>
    <w:rsid w:val="00666CB2"/>
    <w:rsid w:val="00670B14"/>
    <w:rsid w:val="006738E0"/>
    <w:rsid w:val="00675580"/>
    <w:rsid w:val="00677897"/>
    <w:rsid w:val="00677ADE"/>
    <w:rsid w:val="0068013F"/>
    <w:rsid w:val="006875AD"/>
    <w:rsid w:val="00693A2A"/>
    <w:rsid w:val="00696929"/>
    <w:rsid w:val="006A6DD7"/>
    <w:rsid w:val="006B218F"/>
    <w:rsid w:val="006B580D"/>
    <w:rsid w:val="006B5BA9"/>
    <w:rsid w:val="006C3C7D"/>
    <w:rsid w:val="006C52A4"/>
    <w:rsid w:val="006D230F"/>
    <w:rsid w:val="006D2D03"/>
    <w:rsid w:val="006D4FC1"/>
    <w:rsid w:val="006E16EB"/>
    <w:rsid w:val="006E22B2"/>
    <w:rsid w:val="006E5D7F"/>
    <w:rsid w:val="006E6FD3"/>
    <w:rsid w:val="006F4A46"/>
    <w:rsid w:val="007069BE"/>
    <w:rsid w:val="00707380"/>
    <w:rsid w:val="00711654"/>
    <w:rsid w:val="007126E9"/>
    <w:rsid w:val="0071478E"/>
    <w:rsid w:val="007169C3"/>
    <w:rsid w:val="00724EA4"/>
    <w:rsid w:val="00725017"/>
    <w:rsid w:val="007321FE"/>
    <w:rsid w:val="0075208F"/>
    <w:rsid w:val="00754C87"/>
    <w:rsid w:val="00754CA6"/>
    <w:rsid w:val="0075744E"/>
    <w:rsid w:val="00763A1B"/>
    <w:rsid w:val="00765839"/>
    <w:rsid w:val="00766490"/>
    <w:rsid w:val="00766B58"/>
    <w:rsid w:val="00767BEF"/>
    <w:rsid w:val="007A3445"/>
    <w:rsid w:val="007A36CC"/>
    <w:rsid w:val="007A4031"/>
    <w:rsid w:val="007A4296"/>
    <w:rsid w:val="007A4B2A"/>
    <w:rsid w:val="007C2AC6"/>
    <w:rsid w:val="007C3F7F"/>
    <w:rsid w:val="007C4E45"/>
    <w:rsid w:val="007C583A"/>
    <w:rsid w:val="007C76FE"/>
    <w:rsid w:val="007D1607"/>
    <w:rsid w:val="007D49F3"/>
    <w:rsid w:val="007D50B3"/>
    <w:rsid w:val="007D705B"/>
    <w:rsid w:val="007E1727"/>
    <w:rsid w:val="007E4B95"/>
    <w:rsid w:val="00803165"/>
    <w:rsid w:val="008069FE"/>
    <w:rsid w:val="00810926"/>
    <w:rsid w:val="00813D0C"/>
    <w:rsid w:val="0081508C"/>
    <w:rsid w:val="00820E42"/>
    <w:rsid w:val="00821842"/>
    <w:rsid w:val="00830D09"/>
    <w:rsid w:val="00835880"/>
    <w:rsid w:val="00846851"/>
    <w:rsid w:val="00850335"/>
    <w:rsid w:val="00864701"/>
    <w:rsid w:val="00871CCF"/>
    <w:rsid w:val="008720E4"/>
    <w:rsid w:val="00873BFA"/>
    <w:rsid w:val="00877566"/>
    <w:rsid w:val="008970F2"/>
    <w:rsid w:val="008A4439"/>
    <w:rsid w:val="008B2AF7"/>
    <w:rsid w:val="008B3643"/>
    <w:rsid w:val="008B54D6"/>
    <w:rsid w:val="008C14C3"/>
    <w:rsid w:val="008C3DCD"/>
    <w:rsid w:val="008C400E"/>
    <w:rsid w:val="008C52BA"/>
    <w:rsid w:val="008D3418"/>
    <w:rsid w:val="008D5A2E"/>
    <w:rsid w:val="008D653F"/>
    <w:rsid w:val="00904889"/>
    <w:rsid w:val="00904E3C"/>
    <w:rsid w:val="00907388"/>
    <w:rsid w:val="009413FE"/>
    <w:rsid w:val="00944CF2"/>
    <w:rsid w:val="00945943"/>
    <w:rsid w:val="0095420A"/>
    <w:rsid w:val="009560C0"/>
    <w:rsid w:val="009609E0"/>
    <w:rsid w:val="00962B36"/>
    <w:rsid w:val="0097620C"/>
    <w:rsid w:val="0097631A"/>
    <w:rsid w:val="009822C8"/>
    <w:rsid w:val="00991661"/>
    <w:rsid w:val="009A1DA2"/>
    <w:rsid w:val="009A6DDD"/>
    <w:rsid w:val="009A6E5B"/>
    <w:rsid w:val="009B2725"/>
    <w:rsid w:val="009C4683"/>
    <w:rsid w:val="009C5D63"/>
    <w:rsid w:val="009D02D8"/>
    <w:rsid w:val="009D433E"/>
    <w:rsid w:val="009D50C9"/>
    <w:rsid w:val="009D6B2F"/>
    <w:rsid w:val="009F7CA3"/>
    <w:rsid w:val="00A0213A"/>
    <w:rsid w:val="00A04A3C"/>
    <w:rsid w:val="00A111B5"/>
    <w:rsid w:val="00A20F35"/>
    <w:rsid w:val="00A25AB0"/>
    <w:rsid w:val="00A26E1B"/>
    <w:rsid w:val="00A34757"/>
    <w:rsid w:val="00A46DED"/>
    <w:rsid w:val="00A62F9E"/>
    <w:rsid w:val="00A65DDD"/>
    <w:rsid w:val="00A70E3D"/>
    <w:rsid w:val="00A72FC8"/>
    <w:rsid w:val="00A7718B"/>
    <w:rsid w:val="00A84E78"/>
    <w:rsid w:val="00A9027A"/>
    <w:rsid w:val="00A91333"/>
    <w:rsid w:val="00A94892"/>
    <w:rsid w:val="00A95718"/>
    <w:rsid w:val="00AB45D6"/>
    <w:rsid w:val="00AB7FFA"/>
    <w:rsid w:val="00AC6804"/>
    <w:rsid w:val="00AD05F7"/>
    <w:rsid w:val="00AD70D1"/>
    <w:rsid w:val="00AD7524"/>
    <w:rsid w:val="00AE3BD6"/>
    <w:rsid w:val="00B02657"/>
    <w:rsid w:val="00B134CB"/>
    <w:rsid w:val="00B20849"/>
    <w:rsid w:val="00B32AF7"/>
    <w:rsid w:val="00B32CF0"/>
    <w:rsid w:val="00B3726A"/>
    <w:rsid w:val="00B419B3"/>
    <w:rsid w:val="00B447C2"/>
    <w:rsid w:val="00B52FEF"/>
    <w:rsid w:val="00B56514"/>
    <w:rsid w:val="00B646E7"/>
    <w:rsid w:val="00B732F7"/>
    <w:rsid w:val="00B76CEA"/>
    <w:rsid w:val="00B80021"/>
    <w:rsid w:val="00B84B00"/>
    <w:rsid w:val="00BA314A"/>
    <w:rsid w:val="00BB5807"/>
    <w:rsid w:val="00BB5C1F"/>
    <w:rsid w:val="00BC6590"/>
    <w:rsid w:val="00BC7DD6"/>
    <w:rsid w:val="00BD4842"/>
    <w:rsid w:val="00BE6894"/>
    <w:rsid w:val="00C00EB1"/>
    <w:rsid w:val="00C04FF1"/>
    <w:rsid w:val="00C05CD3"/>
    <w:rsid w:val="00C067FB"/>
    <w:rsid w:val="00C07238"/>
    <w:rsid w:val="00C2294C"/>
    <w:rsid w:val="00C23626"/>
    <w:rsid w:val="00C27511"/>
    <w:rsid w:val="00C279EA"/>
    <w:rsid w:val="00C32057"/>
    <w:rsid w:val="00C43B50"/>
    <w:rsid w:val="00C54596"/>
    <w:rsid w:val="00C72BBA"/>
    <w:rsid w:val="00C82A33"/>
    <w:rsid w:val="00C83217"/>
    <w:rsid w:val="00C87379"/>
    <w:rsid w:val="00C978AD"/>
    <w:rsid w:val="00C979F0"/>
    <w:rsid w:val="00CA4668"/>
    <w:rsid w:val="00CB13FC"/>
    <w:rsid w:val="00CB29D0"/>
    <w:rsid w:val="00CB2D0A"/>
    <w:rsid w:val="00CB5D40"/>
    <w:rsid w:val="00CC128E"/>
    <w:rsid w:val="00CC34B7"/>
    <w:rsid w:val="00CD0404"/>
    <w:rsid w:val="00CD1907"/>
    <w:rsid w:val="00CD33E4"/>
    <w:rsid w:val="00CD5858"/>
    <w:rsid w:val="00CD75F2"/>
    <w:rsid w:val="00CE08F9"/>
    <w:rsid w:val="00CE1997"/>
    <w:rsid w:val="00CE4677"/>
    <w:rsid w:val="00CE5937"/>
    <w:rsid w:val="00CE5D02"/>
    <w:rsid w:val="00D02FB5"/>
    <w:rsid w:val="00D04733"/>
    <w:rsid w:val="00D06B3A"/>
    <w:rsid w:val="00D22F10"/>
    <w:rsid w:val="00D3051C"/>
    <w:rsid w:val="00D33CBC"/>
    <w:rsid w:val="00D34C07"/>
    <w:rsid w:val="00D41768"/>
    <w:rsid w:val="00D53995"/>
    <w:rsid w:val="00D559CE"/>
    <w:rsid w:val="00D60C20"/>
    <w:rsid w:val="00D71193"/>
    <w:rsid w:val="00D72C50"/>
    <w:rsid w:val="00D77F84"/>
    <w:rsid w:val="00D80188"/>
    <w:rsid w:val="00D9547E"/>
    <w:rsid w:val="00DA0528"/>
    <w:rsid w:val="00DB571E"/>
    <w:rsid w:val="00DB7C07"/>
    <w:rsid w:val="00DC2854"/>
    <w:rsid w:val="00DC485B"/>
    <w:rsid w:val="00DD332C"/>
    <w:rsid w:val="00DE49EA"/>
    <w:rsid w:val="00DE58CF"/>
    <w:rsid w:val="00DF489B"/>
    <w:rsid w:val="00DF6D8A"/>
    <w:rsid w:val="00E01650"/>
    <w:rsid w:val="00E04141"/>
    <w:rsid w:val="00E12197"/>
    <w:rsid w:val="00E31604"/>
    <w:rsid w:val="00E333BA"/>
    <w:rsid w:val="00E35B65"/>
    <w:rsid w:val="00E43CC7"/>
    <w:rsid w:val="00E63943"/>
    <w:rsid w:val="00E729C6"/>
    <w:rsid w:val="00E73437"/>
    <w:rsid w:val="00EA01E4"/>
    <w:rsid w:val="00EA5599"/>
    <w:rsid w:val="00EB4088"/>
    <w:rsid w:val="00EB67BB"/>
    <w:rsid w:val="00EC0E2E"/>
    <w:rsid w:val="00EC108A"/>
    <w:rsid w:val="00EC601C"/>
    <w:rsid w:val="00EE09E3"/>
    <w:rsid w:val="00EE320C"/>
    <w:rsid w:val="00EE756E"/>
    <w:rsid w:val="00EF0B26"/>
    <w:rsid w:val="00EF3FEB"/>
    <w:rsid w:val="00EF60DD"/>
    <w:rsid w:val="00EF72D9"/>
    <w:rsid w:val="00F061F4"/>
    <w:rsid w:val="00F12A1D"/>
    <w:rsid w:val="00F157AF"/>
    <w:rsid w:val="00F16E1F"/>
    <w:rsid w:val="00F37321"/>
    <w:rsid w:val="00F510D2"/>
    <w:rsid w:val="00F53E15"/>
    <w:rsid w:val="00F61BE5"/>
    <w:rsid w:val="00F728D9"/>
    <w:rsid w:val="00F7386C"/>
    <w:rsid w:val="00F85C82"/>
    <w:rsid w:val="00F90CB8"/>
    <w:rsid w:val="00FA2344"/>
    <w:rsid w:val="00FA6DB1"/>
    <w:rsid w:val="00FB35DD"/>
    <w:rsid w:val="00FB3934"/>
    <w:rsid w:val="00FB51A0"/>
    <w:rsid w:val="00FB6423"/>
    <w:rsid w:val="00FC05E6"/>
    <w:rsid w:val="00FC082E"/>
    <w:rsid w:val="00FC2631"/>
    <w:rsid w:val="00FC5FE8"/>
    <w:rsid w:val="00FC600D"/>
    <w:rsid w:val="00FC7D84"/>
    <w:rsid w:val="00FE58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D563"/>
  <w15:docId w15:val="{575A23BB-9402-4176-8690-3D709C4F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5E6"/>
    <w:pPr>
      <w:spacing w:after="0"/>
    </w:pPr>
    <w:rPr>
      <w:kern w:val="2"/>
      <w:lang w:val="ro-RO"/>
      <w14:ligatures w14:val="standardContextual"/>
    </w:rPr>
  </w:style>
  <w:style w:type="paragraph" w:styleId="Heading1">
    <w:name w:val="heading 1"/>
    <w:basedOn w:val="Normal"/>
    <w:next w:val="Normal"/>
    <w:link w:val="Heading1Char"/>
    <w:uiPriority w:val="9"/>
    <w:qFormat/>
    <w:rsid w:val="00873B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73B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D341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D341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A6D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D34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34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34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34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C05E6"/>
    <w:pPr>
      <w:spacing w:after="100"/>
    </w:pPr>
  </w:style>
  <w:style w:type="paragraph" w:styleId="TOC2">
    <w:name w:val="toc 2"/>
    <w:basedOn w:val="Normal"/>
    <w:next w:val="Normal"/>
    <w:autoRedefine/>
    <w:uiPriority w:val="39"/>
    <w:unhideWhenUsed/>
    <w:rsid w:val="00FC05E6"/>
    <w:pPr>
      <w:spacing w:after="100"/>
      <w:ind w:left="240"/>
    </w:pPr>
  </w:style>
  <w:style w:type="character" w:styleId="Hyperlink">
    <w:name w:val="Hyperlink"/>
    <w:basedOn w:val="DefaultParagraphFont"/>
    <w:uiPriority w:val="99"/>
    <w:unhideWhenUsed/>
    <w:rsid w:val="00FC05E6"/>
    <w:rPr>
      <w:color w:val="0000FF" w:themeColor="hyperlink"/>
      <w:u w:val="single"/>
    </w:rPr>
  </w:style>
  <w:style w:type="paragraph" w:styleId="ListParagraph">
    <w:name w:val="List Paragraph"/>
    <w:aliases w:val="123 List Paragraph,Bullet 1,Bullets,Dot pt,F5 List Paragraph,Lapis Bulleted List,List Paragraph (numbered (a)),List Paragraph Char Char Char,List Paragraph1,Liste 1,No Spacing1,Numbered List Paragraph,References,ReferencesCxSpLast,WB Para"/>
    <w:basedOn w:val="Normal"/>
    <w:link w:val="ListParagraphChar"/>
    <w:uiPriority w:val="34"/>
    <w:qFormat/>
    <w:rsid w:val="00FC05E6"/>
    <w:pPr>
      <w:ind w:left="720"/>
      <w:contextualSpacing/>
    </w:pPr>
  </w:style>
  <w:style w:type="paragraph" w:styleId="FootnoteText">
    <w:name w:val="footnote text"/>
    <w:aliases w:val="5_G,A,Char,FOOTNOTES,Fußnote Char,Fußnote Char Car Char Char,Fußnote Char Car Char Char Char Char Char Char Char Char Char Char,Fußnote Char Char,f,fn,ft,single space,Текст сноски Знак1,Текст сноски Знак1 Знак,Текст сноски Знак1 Знак Знак"/>
    <w:basedOn w:val="Normal"/>
    <w:link w:val="FootnoteTextChar"/>
    <w:uiPriority w:val="99"/>
    <w:unhideWhenUsed/>
    <w:qFormat/>
    <w:rsid w:val="00677897"/>
    <w:pPr>
      <w:spacing w:line="240" w:lineRule="auto"/>
    </w:pPr>
    <w:rPr>
      <w:sz w:val="20"/>
      <w:szCs w:val="20"/>
    </w:rPr>
  </w:style>
  <w:style w:type="character" w:customStyle="1" w:styleId="FootnoteTextChar">
    <w:name w:val="Footnote Text Char"/>
    <w:aliases w:val="5_G Char,A Char,Char Char,FOOTNOTES Char,Fußnote Char Char1,Fußnote Char Car Char Char Char,Fußnote Char Car Char Char Char Char Char Char Char Char Char Char Char,Fußnote Char Char Char,f Char,fn Char,ft Char,single space Char"/>
    <w:basedOn w:val="DefaultParagraphFont"/>
    <w:link w:val="FootnoteText"/>
    <w:uiPriority w:val="99"/>
    <w:qFormat/>
    <w:rsid w:val="00677897"/>
    <w:rPr>
      <w:kern w:val="2"/>
      <w:sz w:val="20"/>
      <w:szCs w:val="20"/>
      <w:lang w:val="ro-RO"/>
      <w14:ligatures w14:val="standardContextual"/>
    </w:rPr>
  </w:style>
  <w:style w:type="character" w:styleId="FootnoteReference">
    <w:name w:val="footnote reference"/>
    <w:basedOn w:val="DefaultParagraphFont"/>
    <w:uiPriority w:val="99"/>
    <w:semiHidden/>
    <w:unhideWhenUsed/>
    <w:rsid w:val="00677897"/>
    <w:rPr>
      <w:vertAlign w:val="superscript"/>
    </w:rPr>
  </w:style>
  <w:style w:type="character" w:customStyle="1" w:styleId="Heading1Char">
    <w:name w:val="Heading 1 Char"/>
    <w:basedOn w:val="DefaultParagraphFont"/>
    <w:link w:val="Heading1"/>
    <w:uiPriority w:val="9"/>
    <w:rsid w:val="00873BFA"/>
    <w:rPr>
      <w:rFonts w:asciiTheme="majorHAnsi" w:eastAsiaTheme="majorEastAsia" w:hAnsiTheme="majorHAnsi" w:cstheme="majorBidi"/>
      <w:color w:val="365F91" w:themeColor="accent1" w:themeShade="BF"/>
      <w:kern w:val="2"/>
      <w:sz w:val="40"/>
      <w:szCs w:val="40"/>
      <w:lang w:val="ro-RO"/>
      <w14:ligatures w14:val="standardContextual"/>
    </w:rPr>
  </w:style>
  <w:style w:type="character" w:customStyle="1" w:styleId="Heading2Char">
    <w:name w:val="Heading 2 Char"/>
    <w:basedOn w:val="DefaultParagraphFont"/>
    <w:link w:val="Heading2"/>
    <w:uiPriority w:val="9"/>
    <w:rsid w:val="00873BFA"/>
    <w:rPr>
      <w:rFonts w:asciiTheme="majorHAnsi" w:eastAsiaTheme="majorEastAsia" w:hAnsiTheme="majorHAnsi" w:cstheme="majorBidi"/>
      <w:color w:val="365F91" w:themeColor="accent1" w:themeShade="BF"/>
      <w:kern w:val="2"/>
      <w:sz w:val="32"/>
      <w:szCs w:val="32"/>
      <w:lang w:val="ro-RO"/>
      <w14:ligatures w14:val="standardContextual"/>
    </w:rPr>
  </w:style>
  <w:style w:type="character" w:customStyle="1" w:styleId="ListParagraphChar">
    <w:name w:val="List Paragraph Char"/>
    <w:aliases w:val="123 List Paragraph Char,Bullet 1 Char,Bullets Char,Dot pt Char,F5 List Paragraph Char,Lapis Bulleted List Char,List Paragraph (numbered (a)) Char,List Paragraph Char Char Char Char,List Paragraph1 Char,Liste 1 Char,No Spacing1 Char"/>
    <w:link w:val="ListParagraph"/>
    <w:uiPriority w:val="34"/>
    <w:qFormat/>
    <w:locked/>
    <w:rsid w:val="006067A1"/>
    <w:rPr>
      <w:kern w:val="2"/>
      <w:lang w:val="ro-RO"/>
      <w14:ligatures w14:val="standardContextual"/>
    </w:rPr>
  </w:style>
  <w:style w:type="table" w:customStyle="1" w:styleId="LightGrid-Accent11">
    <w:name w:val="Light Grid - Accent 11"/>
    <w:basedOn w:val="TableNormal"/>
    <w:uiPriority w:val="62"/>
    <w:rsid w:val="006067A1"/>
    <w:pPr>
      <w:spacing w:after="0" w:line="240" w:lineRule="auto"/>
    </w:pPr>
    <w:rPr>
      <w:rFonts w:asciiTheme="minorHAnsi" w:hAnsiTheme="minorHAnsi" w:cstheme="minorBidi"/>
      <w:sz w:val="22"/>
      <w:szCs w:val="22"/>
      <w:lang w:val="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39"/>
    <w:rsid w:val="00606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B36"/>
    <w:pPr>
      <w:tabs>
        <w:tab w:val="center" w:pos="4844"/>
        <w:tab w:val="right" w:pos="9689"/>
      </w:tabs>
      <w:spacing w:line="240" w:lineRule="auto"/>
    </w:pPr>
  </w:style>
  <w:style w:type="character" w:customStyle="1" w:styleId="HeaderChar">
    <w:name w:val="Header Char"/>
    <w:basedOn w:val="DefaultParagraphFont"/>
    <w:link w:val="Header"/>
    <w:uiPriority w:val="99"/>
    <w:rsid w:val="00962B36"/>
    <w:rPr>
      <w:kern w:val="2"/>
      <w:lang w:val="ro-RO"/>
      <w14:ligatures w14:val="standardContextual"/>
    </w:rPr>
  </w:style>
  <w:style w:type="paragraph" w:styleId="Footer">
    <w:name w:val="footer"/>
    <w:basedOn w:val="Normal"/>
    <w:link w:val="FooterChar"/>
    <w:uiPriority w:val="99"/>
    <w:unhideWhenUsed/>
    <w:rsid w:val="00962B36"/>
    <w:pPr>
      <w:tabs>
        <w:tab w:val="center" w:pos="4844"/>
        <w:tab w:val="right" w:pos="9689"/>
      </w:tabs>
      <w:spacing w:line="240" w:lineRule="auto"/>
    </w:pPr>
  </w:style>
  <w:style w:type="character" w:customStyle="1" w:styleId="FooterChar">
    <w:name w:val="Footer Char"/>
    <w:basedOn w:val="DefaultParagraphFont"/>
    <w:link w:val="Footer"/>
    <w:uiPriority w:val="99"/>
    <w:rsid w:val="00962B36"/>
    <w:rPr>
      <w:kern w:val="2"/>
      <w:lang w:val="ro-RO"/>
      <w14:ligatures w14:val="standardContextual"/>
    </w:rPr>
  </w:style>
  <w:style w:type="character" w:customStyle="1" w:styleId="Heading5Char">
    <w:name w:val="Heading 5 Char"/>
    <w:basedOn w:val="DefaultParagraphFont"/>
    <w:link w:val="Heading5"/>
    <w:uiPriority w:val="9"/>
    <w:semiHidden/>
    <w:rsid w:val="006A6DD7"/>
    <w:rPr>
      <w:rFonts w:asciiTheme="majorHAnsi" w:eastAsiaTheme="majorEastAsia" w:hAnsiTheme="majorHAnsi" w:cstheme="majorBidi"/>
      <w:color w:val="243F60" w:themeColor="accent1" w:themeShade="7F"/>
      <w:kern w:val="2"/>
      <w:lang w:val="ro-RO"/>
      <w14:ligatures w14:val="standardContextual"/>
    </w:rPr>
  </w:style>
  <w:style w:type="paragraph" w:styleId="BalloonText">
    <w:name w:val="Balloon Text"/>
    <w:basedOn w:val="Normal"/>
    <w:link w:val="BalloonTextChar"/>
    <w:uiPriority w:val="99"/>
    <w:semiHidden/>
    <w:unhideWhenUsed/>
    <w:rsid w:val="003B13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33"/>
    <w:rPr>
      <w:rFonts w:ascii="Tahoma" w:hAnsi="Tahoma" w:cs="Tahoma"/>
      <w:kern w:val="2"/>
      <w:sz w:val="16"/>
      <w:szCs w:val="16"/>
      <w:lang w:val="ro-RO"/>
      <w14:ligatures w14:val="standardContextual"/>
    </w:rPr>
  </w:style>
  <w:style w:type="character" w:customStyle="1" w:styleId="UnresolvedMention1">
    <w:name w:val="Unresolved Mention1"/>
    <w:basedOn w:val="DefaultParagraphFont"/>
    <w:uiPriority w:val="99"/>
    <w:semiHidden/>
    <w:unhideWhenUsed/>
    <w:rsid w:val="00E729C6"/>
    <w:rPr>
      <w:color w:val="605E5C"/>
      <w:shd w:val="clear" w:color="auto" w:fill="E1DFDD"/>
    </w:rPr>
  </w:style>
  <w:style w:type="character" w:customStyle="1" w:styleId="hps">
    <w:name w:val="hps"/>
    <w:basedOn w:val="DefaultParagraphFont"/>
    <w:rsid w:val="00BB5807"/>
  </w:style>
  <w:style w:type="character" w:customStyle="1" w:styleId="Heading3Char">
    <w:name w:val="Heading 3 Char"/>
    <w:basedOn w:val="DefaultParagraphFont"/>
    <w:link w:val="Heading3"/>
    <w:uiPriority w:val="9"/>
    <w:semiHidden/>
    <w:rsid w:val="008D3418"/>
    <w:rPr>
      <w:rFonts w:asciiTheme="minorHAnsi" w:eastAsiaTheme="majorEastAsia" w:hAnsiTheme="minorHAnsi" w:cstheme="majorBidi"/>
      <w:color w:val="365F91" w:themeColor="accent1" w:themeShade="BF"/>
      <w:kern w:val="2"/>
      <w:sz w:val="28"/>
      <w:szCs w:val="28"/>
      <w:lang w:val="ro-RO"/>
      <w14:ligatures w14:val="standardContextual"/>
    </w:rPr>
  </w:style>
  <w:style w:type="character" w:customStyle="1" w:styleId="Heading4Char">
    <w:name w:val="Heading 4 Char"/>
    <w:basedOn w:val="DefaultParagraphFont"/>
    <w:link w:val="Heading4"/>
    <w:uiPriority w:val="9"/>
    <w:semiHidden/>
    <w:rsid w:val="008D3418"/>
    <w:rPr>
      <w:rFonts w:asciiTheme="minorHAnsi" w:eastAsiaTheme="majorEastAsia" w:hAnsiTheme="minorHAnsi" w:cstheme="majorBidi"/>
      <w:i/>
      <w:iCs/>
      <w:color w:val="365F91" w:themeColor="accent1" w:themeShade="BF"/>
      <w:kern w:val="2"/>
      <w:lang w:val="ro-RO"/>
      <w14:ligatures w14:val="standardContextual"/>
    </w:rPr>
  </w:style>
  <w:style w:type="character" w:customStyle="1" w:styleId="Heading6Char">
    <w:name w:val="Heading 6 Char"/>
    <w:basedOn w:val="DefaultParagraphFont"/>
    <w:link w:val="Heading6"/>
    <w:uiPriority w:val="9"/>
    <w:semiHidden/>
    <w:rsid w:val="008D3418"/>
    <w:rPr>
      <w:rFonts w:asciiTheme="minorHAnsi" w:eastAsiaTheme="majorEastAsia" w:hAnsiTheme="minorHAnsi" w:cstheme="majorBidi"/>
      <w:i/>
      <w:iCs/>
      <w:color w:val="595959" w:themeColor="text1" w:themeTint="A6"/>
      <w:kern w:val="2"/>
      <w:lang w:val="ro-RO"/>
      <w14:ligatures w14:val="standardContextual"/>
    </w:rPr>
  </w:style>
  <w:style w:type="character" w:customStyle="1" w:styleId="Heading7Char">
    <w:name w:val="Heading 7 Char"/>
    <w:basedOn w:val="DefaultParagraphFont"/>
    <w:link w:val="Heading7"/>
    <w:uiPriority w:val="9"/>
    <w:semiHidden/>
    <w:rsid w:val="008D3418"/>
    <w:rPr>
      <w:rFonts w:asciiTheme="minorHAnsi" w:eastAsiaTheme="majorEastAsia" w:hAnsiTheme="minorHAnsi" w:cstheme="majorBidi"/>
      <w:color w:val="595959" w:themeColor="text1" w:themeTint="A6"/>
      <w:kern w:val="2"/>
      <w:lang w:val="ro-RO"/>
      <w14:ligatures w14:val="standardContextual"/>
    </w:rPr>
  </w:style>
  <w:style w:type="character" w:customStyle="1" w:styleId="Heading8Char">
    <w:name w:val="Heading 8 Char"/>
    <w:basedOn w:val="DefaultParagraphFont"/>
    <w:link w:val="Heading8"/>
    <w:uiPriority w:val="9"/>
    <w:semiHidden/>
    <w:rsid w:val="008D3418"/>
    <w:rPr>
      <w:rFonts w:asciiTheme="minorHAnsi" w:eastAsiaTheme="majorEastAsia" w:hAnsiTheme="minorHAnsi" w:cstheme="majorBidi"/>
      <w:i/>
      <w:iCs/>
      <w:color w:val="272727" w:themeColor="text1" w:themeTint="D8"/>
      <w:kern w:val="2"/>
      <w:lang w:val="ro-RO"/>
      <w14:ligatures w14:val="standardContextual"/>
    </w:rPr>
  </w:style>
  <w:style w:type="character" w:customStyle="1" w:styleId="Heading9Char">
    <w:name w:val="Heading 9 Char"/>
    <w:basedOn w:val="DefaultParagraphFont"/>
    <w:link w:val="Heading9"/>
    <w:uiPriority w:val="9"/>
    <w:semiHidden/>
    <w:rsid w:val="008D3418"/>
    <w:rPr>
      <w:rFonts w:asciiTheme="minorHAnsi" w:eastAsiaTheme="majorEastAsia" w:hAnsiTheme="minorHAnsi" w:cstheme="majorBidi"/>
      <w:color w:val="272727" w:themeColor="text1" w:themeTint="D8"/>
      <w:kern w:val="2"/>
      <w:lang w:val="ro-RO"/>
      <w14:ligatures w14:val="standardContextual"/>
    </w:rPr>
  </w:style>
  <w:style w:type="paragraph" w:styleId="Title">
    <w:name w:val="Title"/>
    <w:basedOn w:val="Normal"/>
    <w:next w:val="Normal"/>
    <w:link w:val="TitleChar"/>
    <w:uiPriority w:val="10"/>
    <w:qFormat/>
    <w:rsid w:val="008D3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418"/>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8D34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418"/>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8D34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3418"/>
    <w:rPr>
      <w:i/>
      <w:iCs/>
      <w:color w:val="404040" w:themeColor="text1" w:themeTint="BF"/>
      <w:kern w:val="2"/>
      <w:lang w:val="ro-RO"/>
      <w14:ligatures w14:val="standardContextual"/>
    </w:rPr>
  </w:style>
  <w:style w:type="character" w:styleId="IntenseEmphasis">
    <w:name w:val="Intense Emphasis"/>
    <w:basedOn w:val="DefaultParagraphFont"/>
    <w:uiPriority w:val="21"/>
    <w:qFormat/>
    <w:rsid w:val="008D3418"/>
    <w:rPr>
      <w:i/>
      <w:iCs/>
      <w:color w:val="365F91" w:themeColor="accent1" w:themeShade="BF"/>
    </w:rPr>
  </w:style>
  <w:style w:type="paragraph" w:styleId="IntenseQuote">
    <w:name w:val="Intense Quote"/>
    <w:basedOn w:val="Normal"/>
    <w:next w:val="Normal"/>
    <w:link w:val="IntenseQuoteChar"/>
    <w:uiPriority w:val="30"/>
    <w:qFormat/>
    <w:rsid w:val="008D34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D3418"/>
    <w:rPr>
      <w:i/>
      <w:iCs/>
      <w:color w:val="365F91" w:themeColor="accent1" w:themeShade="BF"/>
      <w:kern w:val="2"/>
      <w:lang w:val="ro-RO"/>
      <w14:ligatures w14:val="standardContextual"/>
    </w:rPr>
  </w:style>
  <w:style w:type="character" w:styleId="IntenseReference">
    <w:name w:val="Intense Reference"/>
    <w:basedOn w:val="DefaultParagraphFont"/>
    <w:uiPriority w:val="32"/>
    <w:qFormat/>
    <w:rsid w:val="008D341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3.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image" Target="media/image3.png"/><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unwomen.org/sites/default/files/Headquarters/Attachments/Sections/CSW/61/The%20Future%20of%20Work%20in%20a%20Changing%20World%2020170220.pdf" TargetMode="External"/><Relationship Id="rId1" Type="http://schemas.openxmlformats.org/officeDocument/2006/relationships/hyperlink" Target="https://scholar.google.com/citations?view_op=view_citation&amp;hl=en&amp;user=8V5ygNoAAAAJ&amp;citation_for_view=8V5ygNoAAAAJ:dhFuZR0502Q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SynologyDrive\SocioPolis\SocioPolis%20SRL\ACTIVITATI\CDF%202025\LOT%201\Cantitativ\Figu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2C76-42DC-87FB-EFE62E3A2D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Sheet1!$D$11:$D$16</c:f>
              <c:strCache>
                <c:ptCount val="6"/>
                <c:pt idx="0">
                  <c:v>Total</c:v>
                </c:pt>
                <c:pt idx="1">
                  <c:v>Bălți</c:v>
                </c:pt>
                <c:pt idx="2">
                  <c:v>Soroca</c:v>
                </c:pt>
                <c:pt idx="3">
                  <c:v>Telenești</c:v>
                </c:pt>
                <c:pt idx="4">
                  <c:v>Hâncești</c:v>
                </c:pt>
                <c:pt idx="5">
                  <c:v>Ștefan Vodă</c:v>
                </c:pt>
              </c:strCache>
            </c:strRef>
          </c:cat>
          <c:val>
            <c:numRef>
              <c:f>Sheet1!$E$11:$E$16</c:f>
              <c:numCache>
                <c:formatCode>###0%</c:formatCode>
                <c:ptCount val="6"/>
                <c:pt idx="0">
                  <c:v>0.45529965160975427</c:v>
                </c:pt>
                <c:pt idx="1">
                  <c:v>0.5</c:v>
                </c:pt>
                <c:pt idx="2">
                  <c:v>0.41935483870967744</c:v>
                </c:pt>
                <c:pt idx="3">
                  <c:v>0.42</c:v>
                </c:pt>
                <c:pt idx="4">
                  <c:v>0.48</c:v>
                </c:pt>
                <c:pt idx="5">
                  <c:v>0.45714285714285674</c:v>
                </c:pt>
              </c:numCache>
            </c:numRef>
          </c:val>
          <c:extLst>
            <c:ext xmlns:c16="http://schemas.microsoft.com/office/drawing/2014/chart" uri="{C3380CC4-5D6E-409C-BE32-E72D297353CC}">
              <c16:uniqueId val="{00000000-2C76-42DC-87FB-EFE62E3A2D9A}"/>
            </c:ext>
          </c:extLst>
        </c:ser>
        <c:dLbls>
          <c:showLegendKey val="0"/>
          <c:showVal val="0"/>
          <c:showCatName val="0"/>
          <c:showSerName val="0"/>
          <c:showPercent val="0"/>
          <c:showBubbleSize val="0"/>
        </c:dLbls>
        <c:gapWidth val="100"/>
        <c:overlap val="-27"/>
        <c:axId val="309073408"/>
        <c:axId val="309074944"/>
      </c:barChart>
      <c:catAx>
        <c:axId val="30907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074944"/>
        <c:crosses val="autoZero"/>
        <c:auto val="1"/>
        <c:lblAlgn val="ctr"/>
        <c:lblOffset val="100"/>
        <c:noMultiLvlLbl val="0"/>
      </c:catAx>
      <c:valAx>
        <c:axId val="309074944"/>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0734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ea typeface="Sans Serif Collection" panose="020B0502040504020204" pitchFamily="34" charset="0"/>
          <a:cs typeface="Segoe UI" panose="020B0502040204020203"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Sheet1!$C$243:$C$247</c:f>
              <c:strCache>
                <c:ptCount val="5"/>
                <c:pt idx="0">
                  <c:v>Femeile au aceleași oportunități ca bărbații</c:v>
                </c:pt>
                <c:pt idx="1">
                  <c:v>Mai degrabă da, femeile au aceleași oportunități ca bărbații</c:v>
                </c:pt>
                <c:pt idx="2">
                  <c:v>Mai degrabă nu, femeile nu au aceleași oportunități ca bărbații</c:v>
                </c:pt>
                <c:pt idx="3">
                  <c:v>Femeile nu au deloc aceleași oportunități ca bărbații</c:v>
                </c:pt>
                <c:pt idx="4">
                  <c:v>Nu pot aprecia</c:v>
                </c:pt>
              </c:strCache>
            </c:strRef>
          </c:cat>
          <c:val>
            <c:numRef>
              <c:f>Sheet1!$D$243:$D$247</c:f>
              <c:numCache>
                <c:formatCode>###0%</c:formatCode>
                <c:ptCount val="5"/>
                <c:pt idx="0">
                  <c:v>0.43111312883239217</c:v>
                </c:pt>
                <c:pt idx="1">
                  <c:v>0.2749503013915609</c:v>
                </c:pt>
                <c:pt idx="2">
                  <c:v>0.12223097753262899</c:v>
                </c:pt>
                <c:pt idx="3">
                  <c:v>1.6165947353474087E-2</c:v>
                </c:pt>
                <c:pt idx="4">
                  <c:v>0.15553964488994299</c:v>
                </c:pt>
              </c:numCache>
            </c:numRef>
          </c:val>
          <c:extLst>
            <c:ext xmlns:c16="http://schemas.microsoft.com/office/drawing/2014/chart" uri="{C3380CC4-5D6E-409C-BE32-E72D297353CC}">
              <c16:uniqueId val="{00000000-358D-485A-A56B-E04C35B9F82A}"/>
            </c:ext>
          </c:extLst>
        </c:ser>
        <c:dLbls>
          <c:showLegendKey val="0"/>
          <c:showVal val="0"/>
          <c:showCatName val="0"/>
          <c:showSerName val="0"/>
          <c:showPercent val="0"/>
          <c:showBubbleSize val="0"/>
        </c:dLbls>
        <c:gapWidth val="100"/>
        <c:overlap val="-27"/>
        <c:axId val="309598080"/>
        <c:axId val="309599616"/>
      </c:barChart>
      <c:catAx>
        <c:axId val="3095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599616"/>
        <c:crosses val="autoZero"/>
        <c:auto val="1"/>
        <c:lblAlgn val="ctr"/>
        <c:lblOffset val="100"/>
        <c:noMultiLvlLbl val="0"/>
      </c:catAx>
      <c:valAx>
        <c:axId val="309599616"/>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5980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ea typeface="Sans Serif Collection" panose="020B0502040504020204" pitchFamily="34" charset="0"/>
          <a:cs typeface="Segoe UI" panose="020B0502040204020203"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Balti!$D$2:$D$9</c:f>
              <c:strCache>
                <c:ptCount val="8"/>
                <c:pt idx="0">
                  <c:v>Alte activități </c:v>
                </c:pt>
                <c:pt idx="1">
                  <c:v>Terapie ocupațională sau activitate de grup</c:v>
                </c:pt>
                <c:pt idx="2">
                  <c:v>Plasare asistată în câmpul muncii</c:v>
                </c:pt>
                <c:pt idx="3">
                  <c:v>Consiliere vocațională sau orientare profesională</c:v>
                </c:pt>
                <c:pt idx="4">
                  <c:v>Am primit doar informații, nu am participat efectiv</c:v>
                </c:pt>
                <c:pt idx="5">
                  <c:v>Grant sau sprijin pentru activitate economică</c:v>
                </c:pt>
                <c:pt idx="6">
                  <c:v>Programe sau proiecte de mentorat</c:v>
                </c:pt>
                <c:pt idx="7">
                  <c:v>Cursuri de formare profesională</c:v>
                </c:pt>
              </c:strCache>
            </c:strRef>
          </c:cat>
          <c:val>
            <c:numRef>
              <c:f>Balti!$E$2:$E$9</c:f>
              <c:numCache>
                <c:formatCode>###0%</c:formatCode>
                <c:ptCount val="8"/>
                <c:pt idx="0">
                  <c:v>2.8599662585700861E-2</c:v>
                </c:pt>
                <c:pt idx="1">
                  <c:v>6.6246203521861044E-2</c:v>
                </c:pt>
                <c:pt idx="2">
                  <c:v>6.8441552105776127E-2</c:v>
                </c:pt>
                <c:pt idx="3">
                  <c:v>0.12736538882629975</c:v>
                </c:pt>
                <c:pt idx="4">
                  <c:v>0.25577569550571883</c:v>
                </c:pt>
                <c:pt idx="5">
                  <c:v>0.2896067546394468</c:v>
                </c:pt>
                <c:pt idx="6">
                  <c:v>0.34852945681289865</c:v>
                </c:pt>
                <c:pt idx="7">
                  <c:v>0.49864478352274633</c:v>
                </c:pt>
              </c:numCache>
            </c:numRef>
          </c:val>
          <c:extLst>
            <c:ext xmlns:c16="http://schemas.microsoft.com/office/drawing/2014/chart" uri="{C3380CC4-5D6E-409C-BE32-E72D297353CC}">
              <c16:uniqueId val="{00000000-25FC-4AA5-811C-D659F3922E82}"/>
            </c:ext>
          </c:extLst>
        </c:ser>
        <c:dLbls>
          <c:showLegendKey val="0"/>
          <c:showVal val="0"/>
          <c:showCatName val="0"/>
          <c:showSerName val="0"/>
          <c:showPercent val="0"/>
          <c:showBubbleSize val="0"/>
        </c:dLbls>
        <c:gapWidth val="100"/>
        <c:axId val="309649408"/>
        <c:axId val="309650944"/>
      </c:barChart>
      <c:catAx>
        <c:axId val="309649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650944"/>
        <c:crosses val="autoZero"/>
        <c:auto val="1"/>
        <c:lblAlgn val="ctr"/>
        <c:lblOffset val="100"/>
        <c:noMultiLvlLbl val="0"/>
      </c:catAx>
      <c:valAx>
        <c:axId val="309650944"/>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6494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Sheet2!$A$1:$A$8</c:f>
              <c:strCache>
                <c:ptCount val="8"/>
                <c:pt idx="0">
                  <c:v>Nu cunosc / Nu am observat</c:v>
                </c:pt>
                <c:pt idx="1">
                  <c:v>Discriminare (de gen, etnie etc.)</c:v>
                </c:pt>
                <c:pt idx="2">
                  <c:v>Costurile de transport / mobilitate redusă</c:v>
                </c:pt>
                <c:pt idx="3">
                  <c:v>Lipsa sprijinului din partea familiei</c:v>
                </c:pt>
                <c:pt idx="4">
                  <c:v>Lipsa de formare profesională</c:v>
                </c:pt>
                <c:pt idx="5">
                  <c:v>Grija pentru copii sau persoane dependente</c:v>
                </c:pt>
                <c:pt idx="6">
                  <c:v>Lipsa încrederii în sine</c:v>
                </c:pt>
                <c:pt idx="7">
                  <c:v>Lipsa unui loc de muncă în localitate</c:v>
                </c:pt>
              </c:strCache>
            </c:strRef>
          </c:cat>
          <c:val>
            <c:numRef>
              <c:f>Sheet2!$B$1:$B$8</c:f>
              <c:numCache>
                <c:formatCode>###0%</c:formatCode>
                <c:ptCount val="8"/>
                <c:pt idx="0">
                  <c:v>4.2378413404424636E-2</c:v>
                </c:pt>
                <c:pt idx="1">
                  <c:v>0.11823108952949307</c:v>
                </c:pt>
                <c:pt idx="2">
                  <c:v>0.1489214301999543</c:v>
                </c:pt>
                <c:pt idx="3">
                  <c:v>0.18304047486670363</c:v>
                </c:pt>
                <c:pt idx="4">
                  <c:v>0.41883827252836853</c:v>
                </c:pt>
                <c:pt idx="5">
                  <c:v>0.45717999896002859</c:v>
                </c:pt>
                <c:pt idx="6">
                  <c:v>0.47183438863711741</c:v>
                </c:pt>
                <c:pt idx="7">
                  <c:v>0.58705796237705254</c:v>
                </c:pt>
              </c:numCache>
            </c:numRef>
          </c:val>
          <c:extLst>
            <c:ext xmlns:c16="http://schemas.microsoft.com/office/drawing/2014/chart" uri="{C3380CC4-5D6E-409C-BE32-E72D297353CC}">
              <c16:uniqueId val="{00000000-05A5-4C04-A773-B1FA7CBACE51}"/>
            </c:ext>
          </c:extLst>
        </c:ser>
        <c:dLbls>
          <c:showLegendKey val="0"/>
          <c:showVal val="0"/>
          <c:showCatName val="0"/>
          <c:showSerName val="0"/>
          <c:showPercent val="0"/>
          <c:showBubbleSize val="0"/>
        </c:dLbls>
        <c:gapWidth val="100"/>
        <c:axId val="309680000"/>
        <c:axId val="309681536"/>
      </c:barChart>
      <c:catAx>
        <c:axId val="309680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681536"/>
        <c:crosses val="autoZero"/>
        <c:auto val="1"/>
        <c:lblAlgn val="ctr"/>
        <c:lblOffset val="100"/>
        <c:noMultiLvlLbl val="0"/>
      </c:catAx>
      <c:valAx>
        <c:axId val="309681536"/>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680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043196374864265E-2"/>
          <c:y val="4.5605306799336651E-2"/>
          <c:w val="0.90912812250030439"/>
          <c:h val="0.77635477468301539"/>
        </c:manualLayout>
      </c:layout>
      <c:barChart>
        <c:barDir val="col"/>
        <c:grouping val="clustered"/>
        <c:varyColors val="0"/>
        <c:ser>
          <c:idx val="0"/>
          <c:order val="0"/>
          <c:tx>
            <c:strRef>
              <c:f>Sheet1!$C$314</c:f>
              <c:strCache>
                <c:ptCount val="1"/>
                <c:pt idx="0">
                  <c:v>Da, au fost situații de violență</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Sheet1!$D$313:$I$313</c:f>
              <c:strCache>
                <c:ptCount val="6"/>
                <c:pt idx="0">
                  <c:v>Total</c:v>
                </c:pt>
                <c:pt idx="1">
                  <c:v>Bălți</c:v>
                </c:pt>
                <c:pt idx="2">
                  <c:v>Soroca</c:v>
                </c:pt>
                <c:pt idx="3">
                  <c:v>Telenești</c:v>
                </c:pt>
                <c:pt idx="4">
                  <c:v>Hâncești</c:v>
                </c:pt>
                <c:pt idx="5">
                  <c:v>Ștefan Vodă</c:v>
                </c:pt>
              </c:strCache>
            </c:strRef>
          </c:cat>
          <c:val>
            <c:numRef>
              <c:f>Sheet1!$D$314:$I$314</c:f>
              <c:numCache>
                <c:formatCode>###0%</c:formatCode>
                <c:ptCount val="6"/>
                <c:pt idx="0">
                  <c:v>0.36048001508825178</c:v>
                </c:pt>
                <c:pt idx="1">
                  <c:v>0.32258064516129031</c:v>
                </c:pt>
                <c:pt idx="2">
                  <c:v>0.32786885245901642</c:v>
                </c:pt>
                <c:pt idx="3">
                  <c:v>0.36</c:v>
                </c:pt>
                <c:pt idx="4">
                  <c:v>0.42</c:v>
                </c:pt>
                <c:pt idx="5">
                  <c:v>0.37142857142857094</c:v>
                </c:pt>
              </c:numCache>
            </c:numRef>
          </c:val>
          <c:extLst>
            <c:ext xmlns:c16="http://schemas.microsoft.com/office/drawing/2014/chart" uri="{C3380CC4-5D6E-409C-BE32-E72D297353CC}">
              <c16:uniqueId val="{00000000-7E76-42D1-8255-EB9B024B5D41}"/>
            </c:ext>
          </c:extLst>
        </c:ser>
        <c:ser>
          <c:idx val="1"/>
          <c:order val="1"/>
          <c:tx>
            <c:strRef>
              <c:f>Sheet1!$C$315</c:f>
              <c:strCache>
                <c:ptCount val="1"/>
                <c:pt idx="0">
                  <c:v>Nu au fost situații de violență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Sheet1!$D$313:$I$313</c:f>
              <c:strCache>
                <c:ptCount val="6"/>
                <c:pt idx="0">
                  <c:v>Total</c:v>
                </c:pt>
                <c:pt idx="1">
                  <c:v>Bălți</c:v>
                </c:pt>
                <c:pt idx="2">
                  <c:v>Soroca</c:v>
                </c:pt>
                <c:pt idx="3">
                  <c:v>Telenești</c:v>
                </c:pt>
                <c:pt idx="4">
                  <c:v>Hâncești</c:v>
                </c:pt>
                <c:pt idx="5">
                  <c:v>Ștefan Vodă</c:v>
                </c:pt>
              </c:strCache>
            </c:strRef>
          </c:cat>
          <c:val>
            <c:numRef>
              <c:f>Sheet1!$D$315:$I$315</c:f>
              <c:numCache>
                <c:formatCode>###0%</c:formatCode>
                <c:ptCount val="6"/>
                <c:pt idx="0">
                  <c:v>0.59504495376213062</c:v>
                </c:pt>
                <c:pt idx="1">
                  <c:v>0.62903225806451613</c:v>
                </c:pt>
                <c:pt idx="2">
                  <c:v>0.65573770491803285</c:v>
                </c:pt>
                <c:pt idx="3">
                  <c:v>0.56000000000000005</c:v>
                </c:pt>
                <c:pt idx="4">
                  <c:v>0.56000000000000005</c:v>
                </c:pt>
                <c:pt idx="5">
                  <c:v>0.57142857142857106</c:v>
                </c:pt>
              </c:numCache>
            </c:numRef>
          </c:val>
          <c:extLst>
            <c:ext xmlns:c16="http://schemas.microsoft.com/office/drawing/2014/chart" uri="{C3380CC4-5D6E-409C-BE32-E72D297353CC}">
              <c16:uniqueId val="{00000001-7E76-42D1-8255-EB9B024B5D41}"/>
            </c:ext>
          </c:extLst>
        </c:ser>
        <c:ser>
          <c:idx val="2"/>
          <c:order val="2"/>
          <c:tx>
            <c:strRef>
              <c:f>Sheet1!$C$316</c:f>
              <c:strCache>
                <c:ptCount val="1"/>
                <c:pt idx="0">
                  <c:v>Nu vreau să răspund</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Sheet1!$D$313:$I$313</c:f>
              <c:strCache>
                <c:ptCount val="6"/>
                <c:pt idx="0">
                  <c:v>Total</c:v>
                </c:pt>
                <c:pt idx="1">
                  <c:v>Bălți</c:v>
                </c:pt>
                <c:pt idx="2">
                  <c:v>Soroca</c:v>
                </c:pt>
                <c:pt idx="3">
                  <c:v>Telenești</c:v>
                </c:pt>
                <c:pt idx="4">
                  <c:v>Hâncești</c:v>
                </c:pt>
                <c:pt idx="5">
                  <c:v>Ștefan Vodă</c:v>
                </c:pt>
              </c:strCache>
            </c:strRef>
          </c:cat>
          <c:val>
            <c:numRef>
              <c:f>Sheet1!$D$316:$I$316</c:f>
              <c:numCache>
                <c:formatCode>###0%</c:formatCode>
                <c:ptCount val="6"/>
                <c:pt idx="0">
                  <c:v>4.4475031149616442E-2</c:v>
                </c:pt>
                <c:pt idx="1">
                  <c:v>4.8387096774193561E-2</c:v>
                </c:pt>
                <c:pt idx="2">
                  <c:v>1.6393442622950824E-2</c:v>
                </c:pt>
                <c:pt idx="3">
                  <c:v>0.08</c:v>
                </c:pt>
                <c:pt idx="4">
                  <c:v>0.02</c:v>
                </c:pt>
                <c:pt idx="5">
                  <c:v>5.7142857142857072E-2</c:v>
                </c:pt>
              </c:numCache>
            </c:numRef>
          </c:val>
          <c:extLst>
            <c:ext xmlns:c16="http://schemas.microsoft.com/office/drawing/2014/chart" uri="{C3380CC4-5D6E-409C-BE32-E72D297353CC}">
              <c16:uniqueId val="{00000002-7E76-42D1-8255-EB9B024B5D41}"/>
            </c:ext>
          </c:extLst>
        </c:ser>
        <c:dLbls>
          <c:showLegendKey val="0"/>
          <c:showVal val="0"/>
          <c:showCatName val="0"/>
          <c:showSerName val="0"/>
          <c:showPercent val="0"/>
          <c:showBubbleSize val="0"/>
        </c:dLbls>
        <c:gapWidth val="100"/>
        <c:overlap val="-27"/>
        <c:axId val="309722112"/>
        <c:axId val="309736192"/>
      </c:barChart>
      <c:catAx>
        <c:axId val="3097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736192"/>
        <c:crosses val="autoZero"/>
        <c:auto val="1"/>
        <c:lblAlgn val="ctr"/>
        <c:lblOffset val="100"/>
        <c:noMultiLvlLbl val="0"/>
      </c:catAx>
      <c:valAx>
        <c:axId val="30973619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722112"/>
        <c:crosses val="autoZero"/>
        <c:crossBetween val="between"/>
      </c:valAx>
      <c:spPr>
        <a:noFill/>
        <a:ln>
          <a:noFill/>
        </a:ln>
        <a:effectLst/>
      </c:spPr>
    </c:plotArea>
    <c:legend>
      <c:legendPos val="b"/>
      <c:layout>
        <c:manualLayout>
          <c:xMode val="edge"/>
          <c:yMode val="edge"/>
          <c:x val="0.10023310747046937"/>
          <c:y val="0.90111842362988204"/>
          <c:w val="0.86594433037366647"/>
          <c:h val="7.40059544795706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Sheet4!$A$2:$A$9</c:f>
              <c:strCache>
                <c:ptCount val="8"/>
                <c:pt idx="0">
                  <c:v>Altă formă de violență</c:v>
                </c:pt>
                <c:pt idx="1">
                  <c:v>Violență sexuală (fără consimțământ, presiune sexuală)</c:v>
                </c:pt>
                <c:pt idx="2">
                  <c:v>Violență în mediul digital (amenințări, presiuni pe Internet)</c:v>
                </c:pt>
                <c:pt idx="3">
                  <c:v>Prefer să nu spun</c:v>
                </c:pt>
                <c:pt idx="4">
                  <c:v>Izolare socială (limitarea contactului cu prieteni / familie)</c:v>
                </c:pt>
                <c:pt idx="5">
                  <c:v>Control financiar sau interzicerea accesului la bani / muncă</c:v>
                </c:pt>
                <c:pt idx="6">
                  <c:v>Violență fizică (împingeri, loviri, amenințări)</c:v>
                </c:pt>
                <c:pt idx="7">
                  <c:v>Violență verbală sau emoțională (insulte, umiliri, intimidare)</c:v>
                </c:pt>
              </c:strCache>
            </c:strRef>
          </c:cat>
          <c:val>
            <c:numRef>
              <c:f>Sheet4!$B$2:$B$9</c:f>
              <c:numCache>
                <c:formatCode>###0%</c:formatCode>
                <c:ptCount val="8"/>
                <c:pt idx="0">
                  <c:v>4.1347273459955175E-2</c:v>
                </c:pt>
                <c:pt idx="1">
                  <c:v>9.8496300864504574E-2</c:v>
                </c:pt>
                <c:pt idx="2">
                  <c:v>0.11429805480909878</c:v>
                </c:pt>
                <c:pt idx="3">
                  <c:v>0.14928455179568931</c:v>
                </c:pt>
                <c:pt idx="4">
                  <c:v>0.2049441289164862</c:v>
                </c:pt>
                <c:pt idx="5">
                  <c:v>0.30287715486052835</c:v>
                </c:pt>
                <c:pt idx="6">
                  <c:v>0.40819731988004276</c:v>
                </c:pt>
                <c:pt idx="7">
                  <c:v>0.71199953691231865</c:v>
                </c:pt>
              </c:numCache>
            </c:numRef>
          </c:val>
          <c:extLst>
            <c:ext xmlns:c16="http://schemas.microsoft.com/office/drawing/2014/chart" uri="{C3380CC4-5D6E-409C-BE32-E72D297353CC}">
              <c16:uniqueId val="{00000000-24B9-4A9D-9F02-E9B64655FAF2}"/>
            </c:ext>
          </c:extLst>
        </c:ser>
        <c:dLbls>
          <c:showLegendKey val="0"/>
          <c:showVal val="0"/>
          <c:showCatName val="0"/>
          <c:showSerName val="0"/>
          <c:showPercent val="0"/>
          <c:showBubbleSize val="0"/>
        </c:dLbls>
        <c:gapWidth val="100"/>
        <c:axId val="309769728"/>
        <c:axId val="309771264"/>
      </c:barChart>
      <c:catAx>
        <c:axId val="309769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771264"/>
        <c:crosses val="autoZero"/>
        <c:auto val="1"/>
        <c:lblAlgn val="ctr"/>
        <c:lblOffset val="100"/>
        <c:noMultiLvlLbl val="0"/>
      </c:catAx>
      <c:valAx>
        <c:axId val="309771264"/>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769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47-42EC-9452-85B28F9A11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47-42EC-9452-85B28F9A11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47-42EC-9452-85B28F9A11E9}"/>
              </c:ext>
            </c:extLst>
          </c:dPt>
          <c:dLbls>
            <c:dLbl>
              <c:idx val="0"/>
              <c:layout>
                <c:manualLayout>
                  <c:x val="-0.18173584713548738"/>
                  <c:y val="-8.74999999999999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47-42EC-9452-85B28F9A11E9}"/>
                </c:ext>
              </c:extLst>
            </c:dLbl>
            <c:dLbl>
              <c:idx val="1"/>
              <c:layout>
                <c:manualLayout>
                  <c:x val="-0.17594657887591642"/>
                  <c:y val="2.083333333333333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47-42EC-9452-85B28F9A11E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Sheet1!$C$337:$C$339</c:f>
              <c:strCache>
                <c:ptCount val="3"/>
                <c:pt idx="0">
                  <c:v>A căutat ajutor la instituții</c:v>
                </c:pt>
                <c:pt idx="1">
                  <c:v>Nu a căutat ajutor la instituții</c:v>
                </c:pt>
                <c:pt idx="2">
                  <c:v>Nu ține minte / Nu dorește să răspundă</c:v>
                </c:pt>
              </c:strCache>
            </c:strRef>
          </c:cat>
          <c:val>
            <c:numRef>
              <c:f>Sheet1!$D$337:$D$339</c:f>
              <c:numCache>
                <c:formatCode>###0%</c:formatCode>
                <c:ptCount val="3"/>
                <c:pt idx="0">
                  <c:v>0.36095124443682541</c:v>
                </c:pt>
                <c:pt idx="1">
                  <c:v>0.62109297598400603</c:v>
                </c:pt>
                <c:pt idx="2">
                  <c:v>1.7955779579169075E-2</c:v>
                </c:pt>
              </c:numCache>
            </c:numRef>
          </c:val>
          <c:extLst>
            <c:ext xmlns:c16="http://schemas.microsoft.com/office/drawing/2014/chart" uri="{C3380CC4-5D6E-409C-BE32-E72D297353CC}">
              <c16:uniqueId val="{00000008-6647-42EC-9452-85B28F9A11E9}"/>
            </c:ext>
          </c:extLst>
        </c:ser>
        <c:dLbls>
          <c:showLegendKey val="0"/>
          <c:showVal val="0"/>
          <c:showCatName val="0"/>
          <c:showSerName val="0"/>
          <c:showPercent val="0"/>
          <c:showBubbleSize val="0"/>
          <c:showLeaderLines val="1"/>
        </c:dLbls>
        <c:firstSliceAng val="12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Sheet5!$A$2:$A$11</c:f>
              <c:strCache>
                <c:ptCount val="10"/>
                <c:pt idx="0">
                  <c:v>Prefer să nu spun</c:v>
                </c:pt>
                <c:pt idx="1">
                  <c:v>Preot / lider religios</c:v>
                </c:pt>
                <c:pt idx="2">
                  <c:v>Alte instituții decât cele indicate</c:v>
                </c:pt>
                <c:pt idx="3">
                  <c:v>Adăpost sau centru de criză</c:v>
                </c:pt>
                <c:pt idx="4">
                  <c:v>Organizații non-guvernamentale</c:v>
                </c:pt>
                <c:pt idx="5">
                  <c:v>Servicii medicale</c:v>
                </c:pt>
                <c:pt idx="6">
                  <c:v>Rude sau prieteni</c:v>
                </c:pt>
                <c:pt idx="7">
                  <c:v>Servicii psihologice</c:v>
                </c:pt>
                <c:pt idx="8">
                  <c:v>Asistență socială</c:v>
                </c:pt>
                <c:pt idx="9">
                  <c:v>Poliție</c:v>
                </c:pt>
              </c:strCache>
            </c:strRef>
          </c:cat>
          <c:val>
            <c:numRef>
              <c:f>Sheet5!$B$2:$B$11</c:f>
              <c:numCache>
                <c:formatCode>###0%</c:formatCode>
                <c:ptCount val="10"/>
                <c:pt idx="0">
                  <c:v>2.4872860055081117E-2</c:v>
                </c:pt>
                <c:pt idx="1">
                  <c:v>5.5713356093619402E-2</c:v>
                </c:pt>
                <c:pt idx="2">
                  <c:v>5.5713356093619402E-2</c:v>
                </c:pt>
                <c:pt idx="3">
                  <c:v>6.168099207707655E-2</c:v>
                </c:pt>
                <c:pt idx="4">
                  <c:v>0.16714006828085817</c:v>
                </c:pt>
                <c:pt idx="5">
                  <c:v>0.27700625136854695</c:v>
                </c:pt>
                <c:pt idx="6">
                  <c:v>0.32546900684350599</c:v>
                </c:pt>
                <c:pt idx="7">
                  <c:v>0.34878133779903708</c:v>
                </c:pt>
                <c:pt idx="8">
                  <c:v>0.37265188173286562</c:v>
                </c:pt>
                <c:pt idx="9">
                  <c:v>0.7113391251784893</c:v>
                </c:pt>
              </c:numCache>
            </c:numRef>
          </c:val>
          <c:extLst>
            <c:ext xmlns:c16="http://schemas.microsoft.com/office/drawing/2014/chart" uri="{C3380CC4-5D6E-409C-BE32-E72D297353CC}">
              <c16:uniqueId val="{00000000-714B-4953-86EA-30B2EB6B1BF0}"/>
            </c:ext>
          </c:extLst>
        </c:ser>
        <c:dLbls>
          <c:showLegendKey val="0"/>
          <c:showVal val="0"/>
          <c:showCatName val="0"/>
          <c:showSerName val="0"/>
          <c:showPercent val="0"/>
          <c:showBubbleSize val="0"/>
        </c:dLbls>
        <c:gapWidth val="100"/>
        <c:axId val="309380608"/>
        <c:axId val="309382144"/>
      </c:barChart>
      <c:catAx>
        <c:axId val="309380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382144"/>
        <c:crosses val="autoZero"/>
        <c:auto val="1"/>
        <c:lblAlgn val="ctr"/>
        <c:lblOffset val="100"/>
        <c:noMultiLvlLbl val="0"/>
      </c:catAx>
      <c:valAx>
        <c:axId val="309382144"/>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380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6A-4CDA-A7DC-0B1F2F970A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6A-4CDA-A7DC-0B1F2F970A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56A-4CDA-A7DC-0B1F2F970A19}"/>
              </c:ext>
            </c:extLst>
          </c:dPt>
          <c:dLbls>
            <c:dLbl>
              <c:idx val="0"/>
              <c:layout>
                <c:manualLayout>
                  <c:x val="-3.6142241379310346E-2"/>
                  <c:y val="-6.1595217264508603E-2"/>
                </c:manualLayout>
              </c:layout>
              <c:tx>
                <c:rich>
                  <a:bodyPr/>
                  <a:lstStyle/>
                  <a:p>
                    <a:r>
                      <a:rPr lang="en-US"/>
                      <a:t>Da, a beneficiat de sprijin; 50%</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56A-4CDA-A7DC-0B1F2F970A19}"/>
                </c:ext>
              </c:extLst>
            </c:dLbl>
            <c:dLbl>
              <c:idx val="1"/>
              <c:layout>
                <c:manualLayout>
                  <c:x val="5.7198106163453784E-2"/>
                  <c:y val="6.0185185185185182E-2"/>
                </c:manualLayout>
              </c:layout>
              <c:tx>
                <c:rich>
                  <a:bodyPr/>
                  <a:lstStyle/>
                  <a:p>
                    <a:r>
                      <a:rPr lang="en-US"/>
                      <a:t>Nu a beneficiat de careva sprijin; 45%</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56A-4CDA-A7DC-0B1F2F970A1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Sheet1!$C$371:$C$373</c:f>
              <c:strCache>
                <c:ptCount val="3"/>
                <c:pt idx="0">
                  <c:v>Da, a beneficiat de sprijin</c:v>
                </c:pt>
                <c:pt idx="1">
                  <c:v>Nu a beneficiat de careva sprijin</c:v>
                </c:pt>
                <c:pt idx="2">
                  <c:v>Nu ține minte</c:v>
                </c:pt>
              </c:strCache>
            </c:strRef>
          </c:cat>
          <c:val>
            <c:numRef>
              <c:f>Sheet1!$D$371:$D$373</c:f>
              <c:numCache>
                <c:formatCode>###0%</c:formatCode>
                <c:ptCount val="3"/>
                <c:pt idx="0">
                  <c:v>0.50649101988382761</c:v>
                </c:pt>
                <c:pt idx="1">
                  <c:v>0.43954034094830574</c:v>
                </c:pt>
                <c:pt idx="2">
                  <c:v>5.3968639167867073E-2</c:v>
                </c:pt>
              </c:numCache>
            </c:numRef>
          </c:val>
          <c:extLst>
            <c:ext xmlns:c16="http://schemas.microsoft.com/office/drawing/2014/chart" uri="{C3380CC4-5D6E-409C-BE32-E72D297353CC}">
              <c16:uniqueId val="{00000006-C56A-4CDA-A7DC-0B1F2F970A19}"/>
            </c:ext>
          </c:extLst>
        </c:ser>
        <c:dLbls>
          <c:showLegendKey val="0"/>
          <c:showVal val="0"/>
          <c:showCatName val="0"/>
          <c:showSerName val="0"/>
          <c:showPercent val="0"/>
          <c:showBubbleSize val="0"/>
          <c:showLeaderLines val="1"/>
        </c:dLbls>
        <c:firstSliceAng val="12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Sheet6!$A$2:$A$8</c:f>
              <c:strCache>
                <c:ptCount val="7"/>
                <c:pt idx="0">
                  <c:v>Accesul la un adăpost sau spațiu sigur</c:v>
                </c:pt>
                <c:pt idx="1">
                  <c:v>Angajarea sau sprijinul economic</c:v>
                </c:pt>
                <c:pt idx="2">
                  <c:v>Sprijinul religios sau spiritual</c:v>
                </c:pt>
                <c:pt idx="3">
                  <c:v>Suportul juridic</c:v>
                </c:pt>
                <c:pt idx="4">
                  <c:v>Încrederea în sine sau dezvoltarea personală</c:v>
                </c:pt>
                <c:pt idx="5">
                  <c:v>Consilierea psihologică</c:v>
                </c:pt>
                <c:pt idx="6">
                  <c:v>Ajutorul prietenilor sau rudelor</c:v>
                </c:pt>
              </c:strCache>
            </c:strRef>
          </c:cat>
          <c:val>
            <c:numRef>
              <c:f>Sheet6!$B$2:$B$8</c:f>
              <c:numCache>
                <c:formatCode>###0%</c:formatCode>
                <c:ptCount val="7"/>
                <c:pt idx="0">
                  <c:v>0.11080683091936085</c:v>
                </c:pt>
                <c:pt idx="1">
                  <c:v>0.11080683091936085</c:v>
                </c:pt>
                <c:pt idx="2">
                  <c:v>0.12</c:v>
                </c:pt>
                <c:pt idx="3">
                  <c:v>0.20591441570144395</c:v>
                </c:pt>
                <c:pt idx="4">
                  <c:v>0.37009824391744867</c:v>
                </c:pt>
                <c:pt idx="5">
                  <c:v>0.40940240444844933</c:v>
                </c:pt>
                <c:pt idx="6">
                  <c:v>0.43360733202927526</c:v>
                </c:pt>
              </c:numCache>
            </c:numRef>
          </c:val>
          <c:extLst>
            <c:ext xmlns:c16="http://schemas.microsoft.com/office/drawing/2014/chart" uri="{C3380CC4-5D6E-409C-BE32-E72D297353CC}">
              <c16:uniqueId val="{00000000-9AA8-477D-97AE-D83BF8C45D9C}"/>
            </c:ext>
          </c:extLst>
        </c:ser>
        <c:dLbls>
          <c:showLegendKey val="0"/>
          <c:showVal val="0"/>
          <c:showCatName val="0"/>
          <c:showSerName val="0"/>
          <c:showPercent val="0"/>
          <c:showBubbleSize val="0"/>
        </c:dLbls>
        <c:gapWidth val="100"/>
        <c:axId val="443930112"/>
        <c:axId val="443931648"/>
      </c:barChart>
      <c:catAx>
        <c:axId val="443930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443931648"/>
        <c:crosses val="autoZero"/>
        <c:auto val="1"/>
        <c:lblAlgn val="ctr"/>
        <c:lblOffset val="100"/>
        <c:noMultiLvlLbl val="0"/>
      </c:catAx>
      <c:valAx>
        <c:axId val="443931648"/>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443930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Sheet1!$C$264:$C$268</c:f>
              <c:strCache>
                <c:ptCount val="5"/>
                <c:pt idx="0">
                  <c:v>Îmbunătățit semnificativ</c:v>
                </c:pt>
                <c:pt idx="1">
                  <c:v>S-au îmbunătățit puțin</c:v>
                </c:pt>
                <c:pt idx="2">
                  <c:v>Au rămas la fel</c:v>
                </c:pt>
                <c:pt idx="3">
                  <c:v>S-au înrăutățit</c:v>
                </c:pt>
                <c:pt idx="4">
                  <c:v>Nu știu / Nu am observat</c:v>
                </c:pt>
              </c:strCache>
            </c:strRef>
          </c:cat>
          <c:val>
            <c:numRef>
              <c:f>Sheet1!$D$264:$D$268</c:f>
              <c:numCache>
                <c:formatCode>###0%</c:formatCode>
                <c:ptCount val="5"/>
                <c:pt idx="0">
                  <c:v>0.26228505601843133</c:v>
                </c:pt>
                <c:pt idx="1">
                  <c:v>0.32344774346318267</c:v>
                </c:pt>
                <c:pt idx="2">
                  <c:v>0.21426600055198441</c:v>
                </c:pt>
                <c:pt idx="3">
                  <c:v>1.0451707352194131E-2</c:v>
                </c:pt>
                <c:pt idx="4">
                  <c:v>0.1895494926142067</c:v>
                </c:pt>
              </c:numCache>
            </c:numRef>
          </c:val>
          <c:extLst>
            <c:ext xmlns:c16="http://schemas.microsoft.com/office/drawing/2014/chart" uri="{C3380CC4-5D6E-409C-BE32-E72D297353CC}">
              <c16:uniqueId val="{00000000-4A0F-49B6-A390-65FB103E43C6}"/>
            </c:ext>
          </c:extLst>
        </c:ser>
        <c:dLbls>
          <c:showLegendKey val="0"/>
          <c:showVal val="0"/>
          <c:showCatName val="0"/>
          <c:showSerName val="0"/>
          <c:showPercent val="0"/>
          <c:showBubbleSize val="0"/>
        </c:dLbls>
        <c:gapWidth val="100"/>
        <c:overlap val="-27"/>
        <c:axId val="443968896"/>
        <c:axId val="443974784"/>
      </c:barChart>
      <c:catAx>
        <c:axId val="44396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443974784"/>
        <c:crosses val="autoZero"/>
        <c:auto val="1"/>
        <c:lblAlgn val="ctr"/>
        <c:lblOffset val="100"/>
        <c:noMultiLvlLbl val="0"/>
      </c:catAx>
      <c:valAx>
        <c:axId val="443974784"/>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443968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ea typeface="Sans Serif Collection" panose="020B0502040504020204" pitchFamily="34" charset="0"/>
          <a:cs typeface="Segoe UI"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Toti!$A$1:$A$11</c:f>
              <c:strCache>
                <c:ptCount val="11"/>
                <c:pt idx="0">
                  <c:v>Alte servicii, decât cele enumerate, pe care le pot accesa femeile, în caz de necesitate</c:v>
                </c:pt>
                <c:pt idx="1">
                  <c:v>Suport financiar</c:v>
                </c:pt>
                <c:pt idx="2">
                  <c:v>Suport pentru inițierea unei activități generatoare de venit/unei afaceri</c:v>
                </c:pt>
                <c:pt idx="3">
                  <c:v>Adăpost pentru femei sau familii în situații de criză</c:v>
                </c:pt>
                <c:pt idx="4">
                  <c:v>Servicii de sănătate reproductivă și sprijin pentru mame</c:v>
                </c:pt>
                <c:pt idx="5">
                  <c:v>Asistență juridică gratuită</c:v>
                </c:pt>
                <c:pt idx="6">
                  <c:v>Servicii psihologice gratuite</c:v>
                </c:pt>
                <c:pt idx="7">
                  <c:v>Informații în situație de criză</c:v>
                </c:pt>
                <c:pt idx="8">
                  <c:v>Linia telefonică gratuită pentru consiliere</c:v>
                </c:pt>
                <c:pt idx="9">
                  <c:v>Suport în angajarea în câmpul muncii</c:v>
                </c:pt>
                <c:pt idx="10">
                  <c:v>Servicii sociale (asistență socială, centre comunitare etc.)</c:v>
                </c:pt>
              </c:strCache>
            </c:strRef>
          </c:cat>
          <c:val>
            <c:numRef>
              <c:f>Toti!$B$1:$B$11</c:f>
              <c:numCache>
                <c:formatCode>###0%</c:formatCode>
                <c:ptCount val="11"/>
                <c:pt idx="0">
                  <c:v>8.9769886443179528E-2</c:v>
                </c:pt>
                <c:pt idx="1">
                  <c:v>0.25828556800409574</c:v>
                </c:pt>
                <c:pt idx="2">
                  <c:v>0.32193658577559803</c:v>
                </c:pt>
                <c:pt idx="3">
                  <c:v>0.4168119292659801</c:v>
                </c:pt>
                <c:pt idx="4">
                  <c:v>0.42464570992012168</c:v>
                </c:pt>
                <c:pt idx="5">
                  <c:v>0.44702428332006655</c:v>
                </c:pt>
                <c:pt idx="6">
                  <c:v>0.45609442935597755</c:v>
                </c:pt>
                <c:pt idx="7">
                  <c:v>0.50012959637130106</c:v>
                </c:pt>
                <c:pt idx="8">
                  <c:v>0.50237913338426454</c:v>
                </c:pt>
                <c:pt idx="9">
                  <c:v>0.54779626170467166</c:v>
                </c:pt>
                <c:pt idx="10">
                  <c:v>0.82012823640938037</c:v>
                </c:pt>
              </c:numCache>
            </c:numRef>
          </c:val>
          <c:extLst>
            <c:ext xmlns:c16="http://schemas.microsoft.com/office/drawing/2014/chart" uri="{C3380CC4-5D6E-409C-BE32-E72D297353CC}">
              <c16:uniqueId val="{00000000-7796-4AA2-98CC-2EA3DBAE0305}"/>
            </c:ext>
          </c:extLst>
        </c:ser>
        <c:dLbls>
          <c:showLegendKey val="0"/>
          <c:showVal val="0"/>
          <c:showCatName val="0"/>
          <c:showSerName val="0"/>
          <c:showPercent val="0"/>
          <c:showBubbleSize val="0"/>
        </c:dLbls>
        <c:gapWidth val="100"/>
        <c:axId val="309091712"/>
        <c:axId val="309101696"/>
      </c:barChart>
      <c:catAx>
        <c:axId val="309091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101696"/>
        <c:crosses val="autoZero"/>
        <c:auto val="1"/>
        <c:lblAlgn val="ctr"/>
        <c:lblOffset val="100"/>
        <c:noMultiLvlLbl val="0"/>
      </c:catAx>
      <c:valAx>
        <c:axId val="309101696"/>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091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Sheet3!$A$2:$A$12</c:f>
              <c:strCache>
                <c:ptCount val="11"/>
                <c:pt idx="0">
                  <c:v>Nu pot aprecia</c:v>
                </c:pt>
                <c:pt idx="1">
                  <c:v>Suport pentru îngrijirea copiilor în timpul accesării altor servicii</c:v>
                </c:pt>
                <c:pt idx="2">
                  <c:v>Servicii adaptate pentru femeile din grupuri vulnerabile (ex. femei cu dizabilități, refugiate, rome)</c:v>
                </c:pt>
                <c:pt idx="3">
                  <c:v>Programe de mentorat și sprijin pentru inițierea unei activități economice</c:v>
                </c:pt>
                <c:pt idx="4">
                  <c:v>Servicii de sănătate specializate (ex. sănătate reproductivă, sprijin pentru mame)</c:v>
                </c:pt>
                <c:pt idx="5">
                  <c:v>Asistență pentru angajare și cursuri de formare profesională</c:v>
                </c:pt>
                <c:pt idx="6">
                  <c:v>Suport financiar temporar</c:v>
                </c:pt>
                <c:pt idx="7">
                  <c:v>Adăposturi / centre de criză</c:v>
                </c:pt>
                <c:pt idx="8">
                  <c:v>Servicii sociale (ajutor material, suport în situații de criză)</c:v>
                </c:pt>
                <c:pt idx="9">
                  <c:v>Asistență juridică gratuită</c:v>
                </c:pt>
                <c:pt idx="10">
                  <c:v>Servicii psihologice (consiliere individuală sau de criză)</c:v>
                </c:pt>
              </c:strCache>
            </c:strRef>
          </c:cat>
          <c:val>
            <c:numRef>
              <c:f>Sheet3!$B$2:$B$12</c:f>
              <c:numCache>
                <c:formatCode>###0%</c:formatCode>
                <c:ptCount val="11"/>
                <c:pt idx="0">
                  <c:v>4.3723975728679552E-2</c:v>
                </c:pt>
                <c:pt idx="1">
                  <c:v>0.11137448151451751</c:v>
                </c:pt>
                <c:pt idx="2">
                  <c:v>0.1131248325046898</c:v>
                </c:pt>
                <c:pt idx="3">
                  <c:v>0.12814801185566796</c:v>
                </c:pt>
                <c:pt idx="4">
                  <c:v>0.16969484854424063</c:v>
                </c:pt>
                <c:pt idx="5">
                  <c:v>0.2068578079813764</c:v>
                </c:pt>
                <c:pt idx="6">
                  <c:v>0.23808373365545751</c:v>
                </c:pt>
                <c:pt idx="7">
                  <c:v>0.28873631538316907</c:v>
                </c:pt>
                <c:pt idx="8">
                  <c:v>0.33769694448555415</c:v>
                </c:pt>
                <c:pt idx="9">
                  <c:v>0.40510345710320067</c:v>
                </c:pt>
                <c:pt idx="10">
                  <c:v>0.43675457087201486</c:v>
                </c:pt>
              </c:numCache>
            </c:numRef>
          </c:val>
          <c:extLst>
            <c:ext xmlns:c16="http://schemas.microsoft.com/office/drawing/2014/chart" uri="{C3380CC4-5D6E-409C-BE32-E72D297353CC}">
              <c16:uniqueId val="{00000000-801A-48FA-BA77-71D9C23AD603}"/>
            </c:ext>
          </c:extLst>
        </c:ser>
        <c:dLbls>
          <c:showLegendKey val="0"/>
          <c:showVal val="0"/>
          <c:showCatName val="0"/>
          <c:showSerName val="0"/>
          <c:showPercent val="0"/>
          <c:showBubbleSize val="0"/>
        </c:dLbls>
        <c:gapWidth val="100"/>
        <c:axId val="444151296"/>
        <c:axId val="444152832"/>
      </c:barChart>
      <c:catAx>
        <c:axId val="444151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444152832"/>
        <c:crosses val="autoZero"/>
        <c:auto val="1"/>
        <c:lblAlgn val="ctr"/>
        <c:lblOffset val="100"/>
        <c:noMultiLvlLbl val="0"/>
      </c:catAx>
      <c:valAx>
        <c:axId val="444152832"/>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444151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477446259862948"/>
          <c:y val="2.5462962962962962E-2"/>
          <c:w val="0.48763288473967215"/>
          <c:h val="0.86818697142023915"/>
        </c:manualLayout>
      </c:layout>
      <c:barChart>
        <c:barDir val="bar"/>
        <c:grouping val="clustered"/>
        <c:varyColors val="0"/>
        <c:ser>
          <c:idx val="0"/>
          <c:order val="0"/>
          <c:tx>
            <c:strRef>
              <c:f>[Figuri.xlsx]Sheet1!$D$76</c:f>
              <c:strCache>
                <c:ptCount val="1"/>
                <c:pt idx="0">
                  <c:v>Femei cu vulnerabilități multiple</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[Figuri.xlsx]Sheet1!$C$77:$C$86</c:f>
              <c:strCache>
                <c:ptCount val="10"/>
                <c:pt idx="0">
                  <c:v>Servicii psihologice gratuite</c:v>
                </c:pt>
                <c:pt idx="1">
                  <c:v>Asistență juridică gratuită</c:v>
                </c:pt>
                <c:pt idx="2">
                  <c:v>Servicii sociale (asistență socială, centre comunitare etc.)</c:v>
                </c:pt>
                <c:pt idx="3">
                  <c:v>Adăpost pentru femei sau familii în situații de criză</c:v>
                </c:pt>
                <c:pt idx="4">
                  <c:v>Servicii de sănătate reproductivă și sprijin pentru mame</c:v>
                </c:pt>
                <c:pt idx="5">
                  <c:v>Linia telefonică gratuită pentru consiliere</c:v>
                </c:pt>
                <c:pt idx="6">
                  <c:v>Informații în situație de criză</c:v>
                </c:pt>
                <c:pt idx="7">
                  <c:v>Suport financiar</c:v>
                </c:pt>
                <c:pt idx="8">
                  <c:v>Suport în angajarea în câmpul muncii</c:v>
                </c:pt>
                <c:pt idx="9">
                  <c:v>Suport pentru inițierea unei activități generatoare de venit/unei afaceri</c:v>
                </c:pt>
              </c:strCache>
            </c:strRef>
          </c:cat>
          <c:val>
            <c:numRef>
              <c:f>[Figuri.xlsx]Sheet1!$D$77:$D$86</c:f>
              <c:numCache>
                <c:formatCode>###0%</c:formatCode>
                <c:ptCount val="10"/>
                <c:pt idx="0">
                  <c:v>0.48429517843133674</c:v>
                </c:pt>
                <c:pt idx="1">
                  <c:v>0.47846445649185076</c:v>
                </c:pt>
                <c:pt idx="2">
                  <c:v>0.80696418546914184</c:v>
                </c:pt>
                <c:pt idx="3">
                  <c:v>0.47396908144825434</c:v>
                </c:pt>
                <c:pt idx="4">
                  <c:v>0.41587270630011419</c:v>
                </c:pt>
                <c:pt idx="5">
                  <c:v>0.49397029380267304</c:v>
                </c:pt>
                <c:pt idx="6">
                  <c:v>0.45801871418393197</c:v>
                </c:pt>
                <c:pt idx="7">
                  <c:v>0.3160748532216564</c:v>
                </c:pt>
                <c:pt idx="8">
                  <c:v>0.50578987086668437</c:v>
                </c:pt>
                <c:pt idx="9">
                  <c:v>0.23753273576559761</c:v>
                </c:pt>
              </c:numCache>
            </c:numRef>
          </c:val>
          <c:extLst>
            <c:ext xmlns:c16="http://schemas.microsoft.com/office/drawing/2014/chart" uri="{C3380CC4-5D6E-409C-BE32-E72D297353CC}">
              <c16:uniqueId val="{00000000-F102-411A-9F0B-BA995164CD5A}"/>
            </c:ext>
          </c:extLst>
        </c:ser>
        <c:ser>
          <c:idx val="1"/>
          <c:order val="1"/>
          <c:tx>
            <c:strRef>
              <c:f>[Figuri.xlsx]Sheet1!$E$76</c:f>
              <c:strCache>
                <c:ptCount val="1"/>
                <c:pt idx="0">
                  <c:v>Alte femei</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[Figuri.xlsx]Sheet1!$C$77:$C$86</c:f>
              <c:strCache>
                <c:ptCount val="10"/>
                <c:pt idx="0">
                  <c:v>Servicii psihologice gratuite</c:v>
                </c:pt>
                <c:pt idx="1">
                  <c:v>Asistență juridică gratuită</c:v>
                </c:pt>
                <c:pt idx="2">
                  <c:v>Servicii sociale (asistență socială, centre comunitare etc.)</c:v>
                </c:pt>
                <c:pt idx="3">
                  <c:v>Adăpost pentru femei sau familii în situații de criză</c:v>
                </c:pt>
                <c:pt idx="4">
                  <c:v>Servicii de sănătate reproductivă și sprijin pentru mame</c:v>
                </c:pt>
                <c:pt idx="5">
                  <c:v>Linia telefonică gratuită pentru consiliere</c:v>
                </c:pt>
                <c:pt idx="6">
                  <c:v>Informații în situație de criză</c:v>
                </c:pt>
                <c:pt idx="7">
                  <c:v>Suport financiar</c:v>
                </c:pt>
                <c:pt idx="8">
                  <c:v>Suport în angajarea în câmpul muncii</c:v>
                </c:pt>
                <c:pt idx="9">
                  <c:v>Suport pentru inițierea unei activități generatoare de venit/unei afaceri</c:v>
                </c:pt>
              </c:strCache>
            </c:strRef>
          </c:cat>
          <c:val>
            <c:numRef>
              <c:f>[Figuri.xlsx]Sheet1!$E$77:$E$86</c:f>
              <c:numCache>
                <c:formatCode>###0%</c:formatCode>
                <c:ptCount val="10"/>
                <c:pt idx="0">
                  <c:v>0.43252221893406423</c:v>
                </c:pt>
                <c:pt idx="1">
                  <c:v>0.42074432970159137</c:v>
                </c:pt>
                <c:pt idx="2">
                  <c:v>0.8311316951451363</c:v>
                </c:pt>
                <c:pt idx="3">
                  <c:v>0.36903587853918657</c:v>
                </c:pt>
                <c:pt idx="4">
                  <c:v>0.43197881610146688</c:v>
                </c:pt>
                <c:pt idx="5">
                  <c:v>0.50940784512138115</c:v>
                </c:pt>
                <c:pt idx="6">
                  <c:v>0.53532889456443011</c:v>
                </c:pt>
                <c:pt idx="7">
                  <c:v>0.20998113510977118</c:v>
                </c:pt>
                <c:pt idx="8">
                  <c:v>0.58290821852724628</c:v>
                </c:pt>
                <c:pt idx="9">
                  <c:v>0.39248738240652586</c:v>
                </c:pt>
              </c:numCache>
            </c:numRef>
          </c:val>
          <c:extLst>
            <c:ext xmlns:c16="http://schemas.microsoft.com/office/drawing/2014/chart" uri="{C3380CC4-5D6E-409C-BE32-E72D297353CC}">
              <c16:uniqueId val="{00000001-F102-411A-9F0B-BA995164CD5A}"/>
            </c:ext>
          </c:extLst>
        </c:ser>
        <c:dLbls>
          <c:showLegendKey val="0"/>
          <c:showVal val="0"/>
          <c:showCatName val="0"/>
          <c:showSerName val="0"/>
          <c:showPercent val="0"/>
          <c:showBubbleSize val="0"/>
        </c:dLbls>
        <c:gapWidth val="100"/>
        <c:axId val="309275648"/>
        <c:axId val="309277440"/>
      </c:barChart>
      <c:catAx>
        <c:axId val="309275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277440"/>
        <c:crosses val="autoZero"/>
        <c:auto val="1"/>
        <c:lblAlgn val="ctr"/>
        <c:lblOffset val="100"/>
        <c:noMultiLvlLbl val="0"/>
      </c:catAx>
      <c:valAx>
        <c:axId val="309277440"/>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275648"/>
        <c:crosses val="autoZero"/>
        <c:crossBetween val="between"/>
      </c:valAx>
      <c:spPr>
        <a:noFill/>
        <a:ln>
          <a:noFill/>
        </a:ln>
        <a:effectLst/>
      </c:spPr>
    </c:plotArea>
    <c:legend>
      <c:legendPos val="b"/>
      <c:layout>
        <c:manualLayout>
          <c:xMode val="edge"/>
          <c:yMode val="edge"/>
          <c:x val="0.47281156369929217"/>
          <c:y val="0.94710593467483228"/>
          <c:w val="0.46944380214380432"/>
          <c:h val="4.13199912510936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D8-4545-9176-A4F482FB83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D8-4545-9176-A4F482FB83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D8-4545-9176-A4F482FB83BD}"/>
              </c:ext>
            </c:extLst>
          </c:dPt>
          <c:dLbls>
            <c:dLbl>
              <c:idx val="0"/>
              <c:layout>
                <c:manualLayout>
                  <c:x val="6.444135215856639E-2"/>
                  <c:y val="-5.808107319918343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D8-4545-9176-A4F482FB83BD}"/>
                </c:ext>
              </c:extLst>
            </c:dLbl>
            <c:dLbl>
              <c:idx val="1"/>
              <c:layout>
                <c:manualLayout>
                  <c:x val="-7.0579690469725773E-2"/>
                  <c:y val="9.03546952464275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D8-4545-9176-A4F482FB83BD}"/>
                </c:ext>
              </c:extLst>
            </c:dLbl>
            <c:dLbl>
              <c:idx val="2"/>
              <c:layout>
                <c:manualLayout>
                  <c:x val="1.2919579826228617E-2"/>
                  <c:y val="-0.1049358413531641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D8-4545-9176-A4F482FB83B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Sheet1!$C$137:$C$139</c:f>
              <c:strCache>
                <c:ptCount val="3"/>
                <c:pt idx="0">
                  <c:v>Da</c:v>
                </c:pt>
                <c:pt idx="1">
                  <c:v>Nu</c:v>
                </c:pt>
                <c:pt idx="2">
                  <c:v>Nu țin minte</c:v>
                </c:pt>
              </c:strCache>
            </c:strRef>
          </c:cat>
          <c:val>
            <c:numRef>
              <c:f>Sheet1!$D$137:$D$139</c:f>
              <c:numCache>
                <c:formatCode>0%</c:formatCode>
                <c:ptCount val="3"/>
                <c:pt idx="0">
                  <c:v>0.27</c:v>
                </c:pt>
                <c:pt idx="1">
                  <c:v>0.65</c:v>
                </c:pt>
                <c:pt idx="2">
                  <c:v>7.0000000000000007E-2</c:v>
                </c:pt>
              </c:numCache>
            </c:numRef>
          </c:val>
          <c:extLst>
            <c:ext xmlns:c16="http://schemas.microsoft.com/office/drawing/2014/chart" uri="{C3380CC4-5D6E-409C-BE32-E72D297353CC}">
              <c16:uniqueId val="{00000006-3BD8-4545-9176-A4F482FB83BD}"/>
            </c:ext>
          </c:extLst>
        </c:ser>
        <c:dLbls>
          <c:showLegendKey val="0"/>
          <c:showVal val="0"/>
          <c:showCatName val="0"/>
          <c:showSerName val="0"/>
          <c:showPercent val="0"/>
          <c:showBubbleSize val="0"/>
          <c:showLeaderLines val="1"/>
        </c:dLbls>
        <c:firstSliceAng val="12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043196374864265E-2"/>
          <c:y val="4.5605306799336651E-2"/>
          <c:w val="0.90912812250030439"/>
          <c:h val="0.77635477468301539"/>
        </c:manualLayout>
      </c:layout>
      <c:barChart>
        <c:barDir val="col"/>
        <c:grouping val="clustered"/>
        <c:varyColors val="0"/>
        <c:ser>
          <c:idx val="0"/>
          <c:order val="0"/>
          <c:tx>
            <c:strRef>
              <c:f>Sheet1!$C$254</c:f>
              <c:strCache>
                <c:ptCount val="1"/>
                <c:pt idx="0">
                  <c:v>Da, știu exact</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Sheet1!$D$253:$I$253</c:f>
              <c:strCache>
                <c:ptCount val="6"/>
                <c:pt idx="0">
                  <c:v>Total</c:v>
                </c:pt>
                <c:pt idx="1">
                  <c:v>Bălți</c:v>
                </c:pt>
                <c:pt idx="2">
                  <c:v>Soroca</c:v>
                </c:pt>
                <c:pt idx="3">
                  <c:v>Telenești</c:v>
                </c:pt>
                <c:pt idx="4">
                  <c:v>Hâncești</c:v>
                </c:pt>
                <c:pt idx="5">
                  <c:v>Ștefan Vodă</c:v>
                </c:pt>
              </c:strCache>
            </c:strRef>
          </c:cat>
          <c:val>
            <c:numRef>
              <c:f>Sheet1!$D$254:$I$254</c:f>
              <c:numCache>
                <c:formatCode>###0%</c:formatCode>
                <c:ptCount val="6"/>
                <c:pt idx="0">
                  <c:v>0.51839388497122019</c:v>
                </c:pt>
                <c:pt idx="1">
                  <c:v>0.35483870967741937</c:v>
                </c:pt>
                <c:pt idx="2">
                  <c:v>0.5</c:v>
                </c:pt>
                <c:pt idx="3">
                  <c:v>0.62</c:v>
                </c:pt>
                <c:pt idx="4">
                  <c:v>0.66</c:v>
                </c:pt>
                <c:pt idx="5">
                  <c:v>0.45714285714285674</c:v>
                </c:pt>
              </c:numCache>
            </c:numRef>
          </c:val>
          <c:extLst>
            <c:ext xmlns:c16="http://schemas.microsoft.com/office/drawing/2014/chart" uri="{C3380CC4-5D6E-409C-BE32-E72D297353CC}">
              <c16:uniqueId val="{00000000-122F-4E12-9E46-2AACC85DAAA9}"/>
            </c:ext>
          </c:extLst>
        </c:ser>
        <c:ser>
          <c:idx val="1"/>
          <c:order val="1"/>
          <c:tx>
            <c:strRef>
              <c:f>Sheet1!$C$255</c:f>
              <c:strCache>
                <c:ptCount val="1"/>
                <c:pt idx="0">
                  <c:v>Probabil da, dar nu sunt sigură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Sheet1!$D$253:$I$253</c:f>
              <c:strCache>
                <c:ptCount val="6"/>
                <c:pt idx="0">
                  <c:v>Total</c:v>
                </c:pt>
                <c:pt idx="1">
                  <c:v>Bălți</c:v>
                </c:pt>
                <c:pt idx="2">
                  <c:v>Soroca</c:v>
                </c:pt>
                <c:pt idx="3">
                  <c:v>Telenești</c:v>
                </c:pt>
                <c:pt idx="4">
                  <c:v>Hâncești</c:v>
                </c:pt>
                <c:pt idx="5">
                  <c:v>Ștefan Vodă</c:v>
                </c:pt>
              </c:strCache>
            </c:strRef>
          </c:cat>
          <c:val>
            <c:numRef>
              <c:f>Sheet1!$D$255:$I$255</c:f>
              <c:numCache>
                <c:formatCode>###0%</c:formatCode>
                <c:ptCount val="6"/>
                <c:pt idx="0">
                  <c:v>0.37248117052722463</c:v>
                </c:pt>
                <c:pt idx="1">
                  <c:v>0.46774193548387094</c:v>
                </c:pt>
                <c:pt idx="2">
                  <c:v>0.40322580645161288</c:v>
                </c:pt>
                <c:pt idx="3">
                  <c:v>0.22</c:v>
                </c:pt>
                <c:pt idx="4">
                  <c:v>0.3</c:v>
                </c:pt>
                <c:pt idx="5">
                  <c:v>0.47142857142857103</c:v>
                </c:pt>
              </c:numCache>
            </c:numRef>
          </c:val>
          <c:extLst>
            <c:ext xmlns:c16="http://schemas.microsoft.com/office/drawing/2014/chart" uri="{C3380CC4-5D6E-409C-BE32-E72D297353CC}">
              <c16:uniqueId val="{00000001-122F-4E12-9E46-2AACC85DAAA9}"/>
            </c:ext>
          </c:extLst>
        </c:ser>
        <c:ser>
          <c:idx val="2"/>
          <c:order val="2"/>
          <c:tx>
            <c:strRef>
              <c:f>Sheet1!$C$256</c:f>
              <c:strCache>
                <c:ptCount val="1"/>
                <c:pt idx="0">
                  <c:v>Nu, nu știu</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Sheet1!$D$253:$I$253</c:f>
              <c:strCache>
                <c:ptCount val="6"/>
                <c:pt idx="0">
                  <c:v>Total</c:v>
                </c:pt>
                <c:pt idx="1">
                  <c:v>Bălți</c:v>
                </c:pt>
                <c:pt idx="2">
                  <c:v>Soroca</c:v>
                </c:pt>
                <c:pt idx="3">
                  <c:v>Telenești</c:v>
                </c:pt>
                <c:pt idx="4">
                  <c:v>Hâncești</c:v>
                </c:pt>
                <c:pt idx="5">
                  <c:v>Ștefan Vodă</c:v>
                </c:pt>
              </c:strCache>
            </c:strRef>
          </c:cat>
          <c:val>
            <c:numRef>
              <c:f>Sheet1!$D$256:$I$256</c:f>
              <c:numCache>
                <c:formatCode>###0%</c:formatCode>
                <c:ptCount val="6"/>
                <c:pt idx="0">
                  <c:v>0.10912494450155387</c:v>
                </c:pt>
                <c:pt idx="1">
                  <c:v>0.17741935483870969</c:v>
                </c:pt>
                <c:pt idx="2">
                  <c:v>9.6774193548387094E-2</c:v>
                </c:pt>
                <c:pt idx="3">
                  <c:v>0.16</c:v>
                </c:pt>
                <c:pt idx="4">
                  <c:v>0.04</c:v>
                </c:pt>
                <c:pt idx="5">
                  <c:v>7.1428571428571341E-2</c:v>
                </c:pt>
              </c:numCache>
            </c:numRef>
          </c:val>
          <c:extLst>
            <c:ext xmlns:c16="http://schemas.microsoft.com/office/drawing/2014/chart" uri="{C3380CC4-5D6E-409C-BE32-E72D297353CC}">
              <c16:uniqueId val="{00000002-122F-4E12-9E46-2AACC85DAAA9}"/>
            </c:ext>
          </c:extLst>
        </c:ser>
        <c:dLbls>
          <c:showLegendKey val="0"/>
          <c:showVal val="0"/>
          <c:showCatName val="0"/>
          <c:showSerName val="0"/>
          <c:showPercent val="0"/>
          <c:showBubbleSize val="0"/>
        </c:dLbls>
        <c:gapWidth val="100"/>
        <c:overlap val="-27"/>
        <c:axId val="309488640"/>
        <c:axId val="309506816"/>
      </c:barChart>
      <c:catAx>
        <c:axId val="30948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506816"/>
        <c:crosses val="autoZero"/>
        <c:auto val="1"/>
        <c:lblAlgn val="ctr"/>
        <c:lblOffset val="100"/>
        <c:noMultiLvlLbl val="0"/>
      </c:catAx>
      <c:valAx>
        <c:axId val="309506816"/>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309488640"/>
        <c:crosses val="autoZero"/>
        <c:crossBetween val="between"/>
      </c:valAx>
      <c:spPr>
        <a:noFill/>
        <a:ln>
          <a:noFill/>
        </a:ln>
        <a:effectLst/>
      </c:spPr>
    </c:plotArea>
    <c:legend>
      <c:legendPos val="b"/>
      <c:layout>
        <c:manualLayout>
          <c:xMode val="edge"/>
          <c:yMode val="edge"/>
          <c:x val="0.10023310747046937"/>
          <c:y val="0.90111842362988204"/>
          <c:w val="0.86594433037366647"/>
          <c:h val="7.40059544795706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Sheet1!$C$207:$C$211</c:f>
              <c:strCache>
                <c:ptCount val="5"/>
                <c:pt idx="0">
                  <c:v>Femeile au aceleași oportunități ca bărbații</c:v>
                </c:pt>
                <c:pt idx="1">
                  <c:v>Mai degrabă da, femeile au aceleași oportunități ca bărbații</c:v>
                </c:pt>
                <c:pt idx="2">
                  <c:v>Mai degrabă nu, femeile nu au aceleași oportunități ca bărbații</c:v>
                </c:pt>
                <c:pt idx="3">
                  <c:v>Femeile nu au deloc aceleași oportunități ca bărbații</c:v>
                </c:pt>
                <c:pt idx="4">
                  <c:v>Nu pot aprecia</c:v>
                </c:pt>
              </c:strCache>
            </c:strRef>
          </c:cat>
          <c:val>
            <c:numRef>
              <c:f>Sheet1!$D$207:$D$211</c:f>
              <c:numCache>
                <c:formatCode>###0%</c:formatCode>
                <c:ptCount val="5"/>
                <c:pt idx="0">
                  <c:v>0.33636698172451124</c:v>
                </c:pt>
                <c:pt idx="1">
                  <c:v>0.27054522473370729</c:v>
                </c:pt>
                <c:pt idx="2">
                  <c:v>0.19775166295343719</c:v>
                </c:pt>
                <c:pt idx="3">
                  <c:v>2.9677169039266874E-2</c:v>
                </c:pt>
                <c:pt idx="4">
                  <c:v>0.16565896154907653</c:v>
                </c:pt>
              </c:numCache>
            </c:numRef>
          </c:val>
          <c:extLst>
            <c:ext xmlns:c16="http://schemas.microsoft.com/office/drawing/2014/chart" uri="{C3380CC4-5D6E-409C-BE32-E72D297353CC}">
              <c16:uniqueId val="{00000002-E644-4B7D-BE80-775AF3CE38FD}"/>
            </c:ext>
          </c:extLst>
        </c:ser>
        <c:dLbls>
          <c:showLegendKey val="0"/>
          <c:showVal val="0"/>
          <c:showCatName val="0"/>
          <c:showSerName val="0"/>
          <c:showPercent val="0"/>
          <c:showBubbleSize val="0"/>
        </c:dLbls>
        <c:gapWidth val="100"/>
        <c:overlap val="-27"/>
        <c:axId val="309396992"/>
        <c:axId val="309398528"/>
      </c:barChart>
      <c:catAx>
        <c:axId val="30939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398528"/>
        <c:crosses val="autoZero"/>
        <c:auto val="1"/>
        <c:lblAlgn val="ctr"/>
        <c:lblOffset val="100"/>
        <c:noMultiLvlLbl val="0"/>
      </c:catAx>
      <c:valAx>
        <c:axId val="309398528"/>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396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ea typeface="Sans Serif Collection" panose="020B0502040504020204" pitchFamily="34" charset="0"/>
          <a:cs typeface="Segoe UI" panose="020B0502040204020203"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Sheet1!$C$216:$C$220</c:f>
              <c:strCache>
                <c:ptCount val="5"/>
                <c:pt idx="0">
                  <c:v>Femeile au aceleași oportunități ca bărbații</c:v>
                </c:pt>
                <c:pt idx="1">
                  <c:v>Mai degrabă da, femeile au aceleași oportunități ca bărbații</c:v>
                </c:pt>
                <c:pt idx="2">
                  <c:v>Mai degrabă nu, femeile nu au aceleași oportunități ca bărbații</c:v>
                </c:pt>
                <c:pt idx="3">
                  <c:v>Femeile nu au deloc aceleași oportunități ca bărbații</c:v>
                </c:pt>
                <c:pt idx="4">
                  <c:v>Nu pot aprecia</c:v>
                </c:pt>
              </c:strCache>
            </c:strRef>
          </c:cat>
          <c:val>
            <c:numRef>
              <c:f>Sheet1!$D$216:$D$220</c:f>
              <c:numCache>
                <c:formatCode>###0%</c:formatCode>
                <c:ptCount val="5"/>
                <c:pt idx="0">
                  <c:v>0.36436659773526286</c:v>
                </c:pt>
                <c:pt idx="1">
                  <c:v>0.24020287431951892</c:v>
                </c:pt>
                <c:pt idx="2">
                  <c:v>0.1855128056414419</c:v>
                </c:pt>
                <c:pt idx="3">
                  <c:v>2.7760422708164149E-2</c:v>
                </c:pt>
                <c:pt idx="4">
                  <c:v>0.18215729959561119</c:v>
                </c:pt>
              </c:numCache>
            </c:numRef>
          </c:val>
          <c:extLst>
            <c:ext xmlns:c16="http://schemas.microsoft.com/office/drawing/2014/chart" uri="{C3380CC4-5D6E-409C-BE32-E72D297353CC}">
              <c16:uniqueId val="{00000000-6610-477B-8AB7-36CCC384611E}"/>
            </c:ext>
          </c:extLst>
        </c:ser>
        <c:dLbls>
          <c:showLegendKey val="0"/>
          <c:showVal val="0"/>
          <c:showCatName val="0"/>
          <c:showSerName val="0"/>
          <c:showPercent val="0"/>
          <c:showBubbleSize val="0"/>
        </c:dLbls>
        <c:gapWidth val="100"/>
        <c:overlap val="-27"/>
        <c:axId val="309423488"/>
        <c:axId val="309429376"/>
      </c:barChart>
      <c:catAx>
        <c:axId val="30942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429376"/>
        <c:crosses val="autoZero"/>
        <c:auto val="1"/>
        <c:lblAlgn val="ctr"/>
        <c:lblOffset val="100"/>
        <c:noMultiLvlLbl val="0"/>
      </c:catAx>
      <c:valAx>
        <c:axId val="309429376"/>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423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ea typeface="Sans Serif Collection" panose="020B0502040504020204" pitchFamily="34" charset="0"/>
          <a:cs typeface="Segoe UI" panose="020B0502040204020203"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Sheet1!$C$225:$C$229</c:f>
              <c:strCache>
                <c:ptCount val="5"/>
                <c:pt idx="0">
                  <c:v>Femeile au aceleași oportunități ca bărbații</c:v>
                </c:pt>
                <c:pt idx="1">
                  <c:v>Mai degrabă da, femeile au aceleași oportunități ca bărbații</c:v>
                </c:pt>
                <c:pt idx="2">
                  <c:v>Mai degrabă nu, femeile nu au aceleași oportunități ca bărbații</c:v>
                </c:pt>
                <c:pt idx="3">
                  <c:v>Femeile nu au deloc aceleași oportunități ca bărbații</c:v>
                </c:pt>
                <c:pt idx="4">
                  <c:v>Nu pot aprecia</c:v>
                </c:pt>
              </c:strCache>
            </c:strRef>
          </c:cat>
          <c:val>
            <c:numRef>
              <c:f>Sheet1!$D$225:$D$229</c:f>
              <c:numCache>
                <c:formatCode>###0%</c:formatCode>
                <c:ptCount val="5"/>
                <c:pt idx="0">
                  <c:v>0.386412780442147</c:v>
                </c:pt>
                <c:pt idx="1">
                  <c:v>0.28630598343246372</c:v>
                </c:pt>
                <c:pt idx="2">
                  <c:v>0.13389825084897611</c:v>
                </c:pt>
                <c:pt idx="3">
                  <c:v>3.8248529041186814E-2</c:v>
                </c:pt>
                <c:pt idx="4">
                  <c:v>0.15513445623522532</c:v>
                </c:pt>
              </c:numCache>
            </c:numRef>
          </c:val>
          <c:extLst>
            <c:ext xmlns:c16="http://schemas.microsoft.com/office/drawing/2014/chart" uri="{C3380CC4-5D6E-409C-BE32-E72D297353CC}">
              <c16:uniqueId val="{00000000-ECC4-4B4D-9A4C-2C3960ECC6D1}"/>
            </c:ext>
          </c:extLst>
        </c:ser>
        <c:dLbls>
          <c:showLegendKey val="0"/>
          <c:showVal val="0"/>
          <c:showCatName val="0"/>
          <c:showSerName val="0"/>
          <c:showPercent val="0"/>
          <c:showBubbleSize val="0"/>
        </c:dLbls>
        <c:gapWidth val="100"/>
        <c:overlap val="-27"/>
        <c:axId val="309540352"/>
        <c:axId val="309541888"/>
      </c:barChart>
      <c:catAx>
        <c:axId val="30954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541888"/>
        <c:crosses val="autoZero"/>
        <c:auto val="1"/>
        <c:lblAlgn val="ctr"/>
        <c:lblOffset val="100"/>
        <c:noMultiLvlLbl val="0"/>
      </c:catAx>
      <c:valAx>
        <c:axId val="309541888"/>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540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ea typeface="Sans Serif Collection" panose="020B0502040504020204" pitchFamily="34" charset="0"/>
          <a:cs typeface="Segoe UI" panose="020B0502040204020203"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Sheet1!$C$234:$C$238</c:f>
              <c:strCache>
                <c:ptCount val="5"/>
                <c:pt idx="0">
                  <c:v>Femeile au aceleași oportunități ca bărbații</c:v>
                </c:pt>
                <c:pt idx="1">
                  <c:v>Mai degrabă da, femeile au aceleași oportunități ca bărbații</c:v>
                </c:pt>
                <c:pt idx="2">
                  <c:v>Mai degrabă nu, femeile nu au aceleași oportunități ca bărbații</c:v>
                </c:pt>
                <c:pt idx="3">
                  <c:v>Femeile nu au deloc aceleași oportunități ca bărbații</c:v>
                </c:pt>
                <c:pt idx="4">
                  <c:v>Nu pot aprecia</c:v>
                </c:pt>
              </c:strCache>
            </c:strRef>
          </c:cat>
          <c:val>
            <c:numRef>
              <c:f>Sheet1!$D$234:$D$238</c:f>
              <c:numCache>
                <c:formatCode>###0%</c:formatCode>
                <c:ptCount val="5"/>
                <c:pt idx="0">
                  <c:v>0.51076329862763759</c:v>
                </c:pt>
                <c:pt idx="1">
                  <c:v>0.25834276640254056</c:v>
                </c:pt>
                <c:pt idx="2">
                  <c:v>6.0294711748070995E-2</c:v>
                </c:pt>
                <c:pt idx="3">
                  <c:v>3.310587303555497E-2</c:v>
                </c:pt>
                <c:pt idx="4">
                  <c:v>0.13749335018619468</c:v>
                </c:pt>
              </c:numCache>
            </c:numRef>
          </c:val>
          <c:extLst>
            <c:ext xmlns:c16="http://schemas.microsoft.com/office/drawing/2014/chart" uri="{C3380CC4-5D6E-409C-BE32-E72D297353CC}">
              <c16:uniqueId val="{00000000-54B9-46D7-82FB-98EBE6CDC536}"/>
            </c:ext>
          </c:extLst>
        </c:ser>
        <c:dLbls>
          <c:showLegendKey val="0"/>
          <c:showVal val="0"/>
          <c:showCatName val="0"/>
          <c:showSerName val="0"/>
          <c:showPercent val="0"/>
          <c:showBubbleSize val="0"/>
        </c:dLbls>
        <c:gapWidth val="100"/>
        <c:overlap val="-27"/>
        <c:axId val="309562752"/>
        <c:axId val="309580928"/>
      </c:barChart>
      <c:catAx>
        <c:axId val="30956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580928"/>
        <c:crosses val="autoZero"/>
        <c:auto val="1"/>
        <c:lblAlgn val="ctr"/>
        <c:lblOffset val="100"/>
        <c:noMultiLvlLbl val="0"/>
      </c:catAx>
      <c:valAx>
        <c:axId val="309580928"/>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Sans Serif Collection" panose="020B0502040504020204" pitchFamily="34" charset="0"/>
                <a:cs typeface="Segoe UI" panose="020B0502040204020203" pitchFamily="34" charset="0"/>
              </a:defRPr>
            </a:pPr>
            <a:endParaRPr lang="en-US"/>
          </a:p>
        </c:txPr>
        <c:crossAx val="309562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Segoe UI" panose="020B0502040204020203" pitchFamily="34" charset="0"/>
          <a:ea typeface="Sans Serif Collection" panose="020B0502040504020204" pitchFamily="34" charset="0"/>
          <a:cs typeface="Segoe UI" panose="020B05020402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356B-30EE-463E-98DE-DA68791B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27893</Words>
  <Characters>163176</Characters>
  <Application>Microsoft Office Word</Application>
  <DocSecurity>0</DocSecurity>
  <Lines>3885</Lines>
  <Paragraphs>2330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Office CDF</cp:lastModifiedBy>
  <cp:revision>3</cp:revision>
  <cp:lastPrinted>2025-11-26T11:35:00Z</cp:lastPrinted>
  <dcterms:created xsi:type="dcterms:W3CDTF">2025-12-01T08:10:00Z</dcterms:created>
  <dcterms:modified xsi:type="dcterms:W3CDTF">2025-12-18T13:22:00Z</dcterms:modified>
</cp:coreProperties>
</file>