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78" w:rsidRPr="00236D46" w:rsidRDefault="00BB5478">
      <w:pPr>
        <w:rPr>
          <w:lang w:val="ro-RO"/>
        </w:rPr>
      </w:pPr>
      <w:bookmarkStart w:id="0" w:name="_GoBack"/>
      <w:bookmarkEnd w:id="0"/>
    </w:p>
    <w:p w:rsidR="00B33A0D" w:rsidRPr="00B33A0D" w:rsidRDefault="00B33A0D" w:rsidP="00B33A0D">
      <w:pPr>
        <w:spacing w:after="193"/>
        <w:ind w:firstLine="1260"/>
        <w:jc w:val="center"/>
        <w:rPr>
          <w:rStyle w:val="Bodytext20"/>
          <w:rFonts w:eastAsia="Arial Unicode MS"/>
          <w:sz w:val="22"/>
          <w:szCs w:val="22"/>
          <w:lang w:val="ro-RO"/>
        </w:rPr>
      </w:pPr>
      <w:r w:rsidRPr="00B33A0D">
        <w:rPr>
          <w:rStyle w:val="Bodytext20"/>
          <w:rFonts w:eastAsia="Arial Unicode MS"/>
          <w:sz w:val="22"/>
          <w:szCs w:val="22"/>
          <w:lang w:val="ro-RO"/>
        </w:rPr>
        <w:t>Avocații pentru Drepturile Omului – Instruire în Moldova,  2014 - Documentul #35</w:t>
      </w:r>
    </w:p>
    <w:p w:rsidR="00113B5C" w:rsidRPr="00B33A0D" w:rsidRDefault="00113B5C">
      <w:pPr>
        <w:rPr>
          <w:sz w:val="22"/>
          <w:szCs w:val="22"/>
        </w:rPr>
      </w:pPr>
    </w:p>
    <w:p w:rsidR="00B33A0D" w:rsidRDefault="00B33A0D" w:rsidP="00301742">
      <w:pPr>
        <w:spacing w:after="193"/>
        <w:ind w:left="1843"/>
        <w:jc w:val="center"/>
        <w:rPr>
          <w:lang w:val="ro-RO"/>
        </w:rPr>
      </w:pPr>
    </w:p>
    <w:p w:rsidR="00301742" w:rsidRDefault="00113B5C" w:rsidP="00301742">
      <w:pPr>
        <w:spacing w:after="193"/>
        <w:ind w:left="1843"/>
        <w:jc w:val="center"/>
        <w:rPr>
          <w:rStyle w:val="Bodytext2Italic"/>
          <w:rFonts w:eastAsia="Arial Unicode MS"/>
          <w:lang w:val="ro-RO"/>
        </w:rPr>
      </w:pPr>
      <w:r w:rsidRPr="000D6733">
        <w:rPr>
          <w:lang w:val="ro-RO"/>
        </w:rPr>
        <w:t xml:space="preserve">Extras din </w:t>
      </w:r>
      <w:r w:rsidRPr="000D6733">
        <w:rPr>
          <w:rStyle w:val="Bodytext2Italic"/>
          <w:rFonts w:eastAsia="Arial Unicode MS"/>
          <w:lang w:val="ro-RO"/>
        </w:rPr>
        <w:t>Setul de remedii de stopare a violenței împotriva femeilor</w:t>
      </w:r>
    </w:p>
    <w:p w:rsidR="00B33A0D" w:rsidRDefault="00113B5C" w:rsidP="00301742">
      <w:pPr>
        <w:spacing w:after="193"/>
        <w:ind w:left="1843"/>
        <w:jc w:val="center"/>
        <w:rPr>
          <w:lang w:val="ro-RO"/>
        </w:rPr>
      </w:pPr>
      <w:r w:rsidRPr="000D6733">
        <w:rPr>
          <w:lang w:val="ro-RO"/>
        </w:rPr>
        <w:t xml:space="preserve">elaborat de </w:t>
      </w:r>
      <w:r w:rsidR="00236D46">
        <w:rPr>
          <w:lang w:val="ro-RO"/>
        </w:rPr>
        <w:t xml:space="preserve">Consiliul </w:t>
      </w:r>
      <w:r w:rsidR="00301742">
        <w:rPr>
          <w:lang w:val="ro-RO"/>
        </w:rPr>
        <w:t>na</w:t>
      </w:r>
      <w:r w:rsidR="00301742">
        <w:rPr>
          <w:rFonts w:ascii="Arial" w:hAnsi="Arial" w:cs="Arial"/>
          <w:lang w:val="ro-RO"/>
        </w:rPr>
        <w:t>țional</w:t>
      </w:r>
      <w:r w:rsidR="00236D46">
        <w:rPr>
          <w:lang w:val="ro-RO"/>
        </w:rPr>
        <w:t xml:space="preserve"> de </w:t>
      </w:r>
      <w:r w:rsidR="00301742">
        <w:rPr>
          <w:lang w:val="ro-RO"/>
        </w:rPr>
        <w:t>consultan</w:t>
      </w:r>
      <w:r w:rsidR="00301742">
        <w:rPr>
          <w:rFonts w:ascii="Arial" w:hAnsi="Arial" w:cs="Arial"/>
          <w:lang w:val="ro-RO"/>
        </w:rPr>
        <w:t>ță</w:t>
      </w:r>
      <w:r w:rsidR="00236D46">
        <w:rPr>
          <w:lang w:val="ro-RO"/>
        </w:rPr>
        <w:t xml:space="preserve"> în probleme de </w:t>
      </w:r>
      <w:r w:rsidR="00301742">
        <w:rPr>
          <w:lang w:val="ro-RO"/>
        </w:rPr>
        <w:t>violen</w:t>
      </w:r>
      <w:r w:rsidR="00301742">
        <w:rPr>
          <w:rFonts w:ascii="Arial" w:hAnsi="Arial" w:cs="Arial"/>
          <w:lang w:val="ro-RO"/>
        </w:rPr>
        <w:t>ță</w:t>
      </w:r>
      <w:r w:rsidRPr="000D6733">
        <w:rPr>
          <w:lang w:val="ro-RO"/>
        </w:rPr>
        <w:t xml:space="preserve"> </w:t>
      </w:r>
    </w:p>
    <w:p w:rsidR="00301742" w:rsidRDefault="00113B5C" w:rsidP="00301742">
      <w:pPr>
        <w:spacing w:after="193"/>
        <w:ind w:left="1843"/>
        <w:jc w:val="center"/>
        <w:rPr>
          <w:lang w:val="ro-RO"/>
        </w:rPr>
      </w:pPr>
      <w:r w:rsidRPr="000D6733">
        <w:rPr>
          <w:lang w:val="ro-RO"/>
        </w:rPr>
        <w:t>d</w:t>
      </w:r>
      <w:r w:rsidR="00236D46">
        <w:rPr>
          <w:lang w:val="ro-RO"/>
        </w:rPr>
        <w:t>e Oficiul responsabil de violent</w:t>
      </w:r>
      <w:r w:rsidRPr="000D6733">
        <w:rPr>
          <w:lang w:val="ro-RO"/>
        </w:rPr>
        <w:t>a împotriva femeilor</w:t>
      </w:r>
    </w:p>
    <w:p w:rsidR="00113B5C" w:rsidRPr="000D6733" w:rsidRDefault="007F2A71" w:rsidP="00EA4084">
      <w:pPr>
        <w:spacing w:after="193"/>
        <w:ind w:left="1843"/>
        <w:rPr>
          <w:lang w:val="ro-RO"/>
        </w:rPr>
      </w:pPr>
      <w:hyperlink r:id="rId6" w:history="1">
        <w:r w:rsidR="00113B5C" w:rsidRPr="000D6733">
          <w:rPr>
            <w:rStyle w:val="Hyperlink"/>
            <w:lang w:val="ro-RO"/>
          </w:rPr>
          <w:t>http://toolkit.ncirs.onL/</w:t>
        </w:r>
      </w:hyperlink>
    </w:p>
    <w:p w:rsidR="00113B5C" w:rsidRPr="000D6733" w:rsidRDefault="00113B5C" w:rsidP="00EA4084">
      <w:pPr>
        <w:pStyle w:val="Bodytext30"/>
        <w:shd w:val="clear" w:color="auto" w:fill="auto"/>
        <w:spacing w:before="0" w:after="47" w:line="190" w:lineRule="exact"/>
        <w:ind w:left="1843"/>
        <w:rPr>
          <w:lang w:val="ro-RO"/>
        </w:rPr>
      </w:pPr>
      <w:r w:rsidRPr="000D6733">
        <w:rPr>
          <w:rStyle w:val="Bodytext3NotItalic"/>
          <w:lang w:val="ro-RO"/>
        </w:rPr>
        <w:t xml:space="preserve">Extras din Capitolul 4: </w:t>
      </w:r>
      <w:r w:rsidRPr="000D6733">
        <w:rPr>
          <w:lang w:val="ro-RO"/>
        </w:rPr>
        <w:t xml:space="preserve">Majorarea </w:t>
      </w:r>
      <w:r>
        <w:rPr>
          <w:lang w:val="ro-RO"/>
        </w:rPr>
        <w:t xml:space="preserve">nivelului de </w:t>
      </w:r>
      <w:r w:rsidRPr="000D6733">
        <w:rPr>
          <w:lang w:val="ro-RO"/>
        </w:rPr>
        <w:t>reacțion</w:t>
      </w:r>
      <w:r>
        <w:rPr>
          <w:lang w:val="ro-RO"/>
        </w:rPr>
        <w:t>are a</w:t>
      </w:r>
      <w:r w:rsidRPr="000D6733">
        <w:rPr>
          <w:lang w:val="ro-RO"/>
        </w:rPr>
        <w:t xml:space="preserve"> sistemului de Justiție: Remedii de natură pen</w:t>
      </w:r>
      <w:r>
        <w:rPr>
          <w:lang w:val="ro-RO"/>
        </w:rPr>
        <w:t>a</w:t>
      </w:r>
      <w:r w:rsidRPr="000D6733">
        <w:rPr>
          <w:lang w:val="ro-RO"/>
        </w:rPr>
        <w:t>lă</w:t>
      </w:r>
    </w:p>
    <w:p w:rsidR="00113B5C" w:rsidRPr="000D6733" w:rsidRDefault="00113B5C" w:rsidP="00EA4084">
      <w:pPr>
        <w:pStyle w:val="Heading10"/>
        <w:keepNext/>
        <w:keepLines/>
        <w:shd w:val="clear" w:color="auto" w:fill="auto"/>
        <w:spacing w:before="0" w:after="198"/>
        <w:ind w:left="1843" w:right="4440"/>
        <w:rPr>
          <w:lang w:val="ro-RO"/>
        </w:rPr>
      </w:pPr>
      <w:bookmarkStart w:id="1" w:name="bookmark0"/>
      <w:r w:rsidRPr="000D6733">
        <w:rPr>
          <w:lang w:val="ro-RO"/>
        </w:rPr>
        <w:t>Urmărirea penală a crimelor de violen</w:t>
      </w:r>
      <w:r w:rsidRPr="000D6733">
        <w:rPr>
          <w:rFonts w:ascii="Arial" w:hAnsi="Arial" w:cs="Arial"/>
          <w:lang w:val="ro-RO"/>
        </w:rPr>
        <w:t>ț</w:t>
      </w:r>
      <w:r w:rsidRPr="000D6733">
        <w:rPr>
          <w:lang w:val="ro-RO"/>
        </w:rPr>
        <w:t>ă împotriva</w:t>
      </w:r>
      <w:bookmarkEnd w:id="1"/>
      <w:r w:rsidR="005B5862">
        <w:rPr>
          <w:lang w:val="ro-RO"/>
        </w:rPr>
        <w:t xml:space="preserve"> </w:t>
      </w:r>
      <w:r w:rsidRPr="000D6733">
        <w:rPr>
          <w:lang w:val="ro-RO"/>
        </w:rPr>
        <w:t>femeilor</w:t>
      </w:r>
    </w:p>
    <w:p w:rsidR="00113B5C" w:rsidRPr="000D6733" w:rsidRDefault="00113B5C" w:rsidP="00EA4084">
      <w:pPr>
        <w:pStyle w:val="Bodytext40"/>
        <w:shd w:val="clear" w:color="auto" w:fill="auto"/>
        <w:spacing w:before="0"/>
        <w:ind w:left="1843" w:right="1080"/>
        <w:rPr>
          <w:b w:val="0"/>
          <w:lang w:val="ro-RO"/>
        </w:rPr>
      </w:pPr>
      <w:r w:rsidRPr="000D6733">
        <w:rPr>
          <w:b w:val="0"/>
          <w:lang w:val="ro-RO"/>
        </w:rPr>
        <w:t xml:space="preserve">Există multe învățăminte cu privire la modul de urmărire penală eficientă a făptașilor  crimelor </w:t>
      </w:r>
      <w:r>
        <w:rPr>
          <w:b w:val="0"/>
          <w:lang w:val="ro-RO"/>
        </w:rPr>
        <w:t xml:space="preserve">de </w:t>
      </w:r>
      <w:r w:rsidRPr="000D6733">
        <w:rPr>
          <w:b w:val="0"/>
          <w:lang w:val="ro-RO"/>
        </w:rPr>
        <w:t>violen</w:t>
      </w:r>
      <w:r>
        <w:rPr>
          <w:b w:val="0"/>
          <w:lang w:val="ro-RO"/>
        </w:rPr>
        <w:t>ță</w:t>
      </w:r>
      <w:r w:rsidRPr="000D6733">
        <w:rPr>
          <w:b w:val="0"/>
          <w:lang w:val="ro-RO"/>
        </w:rPr>
        <w:t xml:space="preserve"> împotriva femeilor. Experienț</w:t>
      </w:r>
      <w:r>
        <w:rPr>
          <w:b w:val="0"/>
          <w:lang w:val="ro-RO"/>
        </w:rPr>
        <w:t>a</w:t>
      </w:r>
      <w:r w:rsidRPr="000D6733">
        <w:rPr>
          <w:b w:val="0"/>
          <w:lang w:val="ro-RO"/>
        </w:rPr>
        <w:t xml:space="preserve"> și cercetarea în domeniu au făcut necesar faptul ca mulți procurori să participe la instruiri dedicate problemelor legate de violența împotriva femeilor, să fie create unități specializate în abordarea agresiunilor sexuale și a violenței în familie,să se facă schimb de informații cu referire la caz cu alte instituții din domeniul justiției penale și din comunitate și să fie elaborate protocoalele referitoare l</w:t>
      </w:r>
      <w:r>
        <w:rPr>
          <w:b w:val="0"/>
          <w:lang w:val="ro-RO"/>
        </w:rPr>
        <w:t>a</w:t>
      </w:r>
      <w:r w:rsidRPr="000D6733">
        <w:rPr>
          <w:b w:val="0"/>
          <w:lang w:val="ro-RO"/>
        </w:rPr>
        <w:t xml:space="preserve"> modul de abordare a agresiunii sexuale, a violenței în familie</w:t>
      </w:r>
      <w:r>
        <w:rPr>
          <w:b w:val="0"/>
          <w:lang w:val="ro-RO"/>
        </w:rPr>
        <w:t>, a violenței în</w:t>
      </w:r>
      <w:r w:rsidRPr="000D6733">
        <w:rPr>
          <w:b w:val="0"/>
          <w:lang w:val="ro-RO"/>
        </w:rPr>
        <w:t xml:space="preserve"> relațiile d</w:t>
      </w:r>
      <w:r>
        <w:rPr>
          <w:b w:val="0"/>
          <w:lang w:val="ro-RO"/>
        </w:rPr>
        <w:t>intre</w:t>
      </w:r>
      <w:r w:rsidRPr="000D6733">
        <w:rPr>
          <w:b w:val="0"/>
          <w:lang w:val="ro-RO"/>
        </w:rPr>
        <w:t xml:space="preserve"> iubiți și a urmăririi part</w:t>
      </w:r>
      <w:r>
        <w:rPr>
          <w:b w:val="0"/>
          <w:lang w:val="ro-RO"/>
        </w:rPr>
        <w:t>e</w:t>
      </w:r>
      <w:r w:rsidRPr="000D6733">
        <w:rPr>
          <w:b w:val="0"/>
          <w:lang w:val="ro-RO"/>
        </w:rPr>
        <w:t>ner</w:t>
      </w:r>
      <w:r>
        <w:rPr>
          <w:b w:val="0"/>
          <w:lang w:val="ro-RO"/>
        </w:rPr>
        <w:t>ei</w:t>
      </w:r>
      <w:r w:rsidRPr="000D6733">
        <w:rPr>
          <w:b w:val="0"/>
          <w:lang w:val="ro-RO"/>
        </w:rPr>
        <w:t xml:space="preserve">. </w:t>
      </w:r>
      <w:r>
        <w:rPr>
          <w:b w:val="0"/>
          <w:lang w:val="ro-RO"/>
        </w:rPr>
        <w:t>Adăugător</w:t>
      </w:r>
      <w:r w:rsidRPr="000D6733">
        <w:rPr>
          <w:b w:val="0"/>
          <w:lang w:val="ro-RO"/>
        </w:rPr>
        <w:t xml:space="preserve">, </w:t>
      </w:r>
      <w:r>
        <w:rPr>
          <w:b w:val="0"/>
          <w:lang w:val="ro-RO"/>
        </w:rPr>
        <w:t>dat fiind faptul</w:t>
      </w:r>
      <w:r w:rsidRPr="000D6733">
        <w:rPr>
          <w:b w:val="0"/>
          <w:lang w:val="ro-RO"/>
        </w:rPr>
        <w:t xml:space="preserve"> că procurorii au contact cu to</w:t>
      </w:r>
      <w:r>
        <w:rPr>
          <w:b w:val="0"/>
          <w:lang w:val="ro-RO"/>
        </w:rPr>
        <w:t>ți partici</w:t>
      </w:r>
      <w:r w:rsidRPr="000D6733">
        <w:rPr>
          <w:b w:val="0"/>
          <w:lang w:val="ro-RO"/>
        </w:rPr>
        <w:t>pan</w:t>
      </w:r>
      <w:r>
        <w:rPr>
          <w:b w:val="0"/>
          <w:lang w:val="ro-RO"/>
        </w:rPr>
        <w:t xml:space="preserve">țiila </w:t>
      </w:r>
      <w:r w:rsidRPr="000D6733">
        <w:rPr>
          <w:b w:val="0"/>
          <w:lang w:val="ro-RO"/>
        </w:rPr>
        <w:t xml:space="preserve">sistemul </w:t>
      </w:r>
      <w:r>
        <w:rPr>
          <w:b w:val="0"/>
          <w:lang w:val="ro-RO"/>
        </w:rPr>
        <w:t xml:space="preserve">de </w:t>
      </w:r>
      <w:r w:rsidRPr="000D6733">
        <w:rPr>
          <w:b w:val="0"/>
          <w:lang w:val="ro-RO"/>
        </w:rPr>
        <w:t>justiți</w:t>
      </w:r>
      <w:r>
        <w:rPr>
          <w:b w:val="0"/>
          <w:lang w:val="ro-RO"/>
        </w:rPr>
        <w:t>e</w:t>
      </w:r>
      <w:r w:rsidRPr="000D6733">
        <w:rPr>
          <w:b w:val="0"/>
          <w:lang w:val="ro-RO"/>
        </w:rPr>
        <w:t xml:space="preserve"> penală</w:t>
      </w:r>
      <w:r>
        <w:rPr>
          <w:b w:val="0"/>
          <w:lang w:val="ro-RO"/>
        </w:rPr>
        <w:t xml:space="preserve"> -</w:t>
      </w:r>
      <w:r w:rsidRPr="000D6733">
        <w:rPr>
          <w:b w:val="0"/>
          <w:lang w:val="ro-RO"/>
        </w:rPr>
        <w:t xml:space="preserve"> victime</w:t>
      </w:r>
      <w:r>
        <w:rPr>
          <w:b w:val="0"/>
          <w:lang w:val="ro-RO"/>
        </w:rPr>
        <w:t>le</w:t>
      </w:r>
      <w:r w:rsidRPr="000D6733">
        <w:rPr>
          <w:b w:val="0"/>
          <w:lang w:val="ro-RO"/>
        </w:rPr>
        <w:t xml:space="preserve">, </w:t>
      </w:r>
      <w:r>
        <w:rPr>
          <w:b w:val="0"/>
          <w:lang w:val="ro-RO"/>
        </w:rPr>
        <w:t>martorii</w:t>
      </w:r>
      <w:r w:rsidRPr="000D6733">
        <w:rPr>
          <w:b w:val="0"/>
          <w:lang w:val="ro-RO"/>
        </w:rPr>
        <w:t>, judecători</w:t>
      </w:r>
      <w:r>
        <w:rPr>
          <w:b w:val="0"/>
          <w:lang w:val="ro-RO"/>
        </w:rPr>
        <w:t>i</w:t>
      </w:r>
      <w:r w:rsidRPr="000D6733">
        <w:rPr>
          <w:b w:val="0"/>
          <w:lang w:val="ro-RO"/>
        </w:rPr>
        <w:t xml:space="preserve"> și personalulinstanțelor, membri</w:t>
      </w:r>
      <w:r>
        <w:rPr>
          <w:b w:val="0"/>
          <w:lang w:val="ro-RO"/>
        </w:rPr>
        <w:t>i</w:t>
      </w:r>
      <w:r w:rsidRPr="000D6733">
        <w:rPr>
          <w:b w:val="0"/>
          <w:lang w:val="ro-RO"/>
        </w:rPr>
        <w:t xml:space="preserve"> Baroului </w:t>
      </w:r>
      <w:r>
        <w:rPr>
          <w:b w:val="0"/>
          <w:lang w:val="ro-RO"/>
        </w:rPr>
        <w:t xml:space="preserve">de </w:t>
      </w:r>
      <w:r w:rsidRPr="000D6733">
        <w:rPr>
          <w:b w:val="0"/>
          <w:lang w:val="ro-RO"/>
        </w:rPr>
        <w:t xml:space="preserve">apărare, personalul </w:t>
      </w:r>
      <w:r>
        <w:rPr>
          <w:b w:val="0"/>
          <w:lang w:val="ro-RO"/>
        </w:rPr>
        <w:t>organelor de drept</w:t>
      </w:r>
      <w:r w:rsidRPr="000D6733">
        <w:rPr>
          <w:b w:val="0"/>
          <w:lang w:val="ro-RO"/>
        </w:rPr>
        <w:t xml:space="preserve">, </w:t>
      </w:r>
      <w:r>
        <w:rPr>
          <w:b w:val="0"/>
          <w:lang w:val="ro-RO"/>
        </w:rPr>
        <w:t xml:space="preserve">avocații de </w:t>
      </w:r>
      <w:r w:rsidRPr="000D6733">
        <w:rPr>
          <w:b w:val="0"/>
          <w:lang w:val="ro-RO"/>
        </w:rPr>
        <w:t xml:space="preserve">probațiune </w:t>
      </w:r>
      <w:r>
        <w:rPr>
          <w:b w:val="0"/>
          <w:lang w:val="ro-RO"/>
        </w:rPr>
        <w:t xml:space="preserve">/ </w:t>
      </w:r>
      <w:r w:rsidRPr="000D6733">
        <w:rPr>
          <w:b w:val="0"/>
          <w:lang w:val="ro-RO"/>
        </w:rPr>
        <w:t>personalul de eliberare condiționată, și jur</w:t>
      </w:r>
      <w:r>
        <w:rPr>
          <w:b w:val="0"/>
          <w:lang w:val="ro-RO"/>
        </w:rPr>
        <w:t>aț</w:t>
      </w:r>
      <w:r w:rsidRPr="000D6733">
        <w:rPr>
          <w:b w:val="0"/>
          <w:lang w:val="ro-RO"/>
        </w:rPr>
        <w:t>ii</w:t>
      </w:r>
      <w:r>
        <w:rPr>
          <w:b w:val="0"/>
          <w:lang w:val="ro-RO"/>
        </w:rPr>
        <w:t xml:space="preserve"> – ei sunt ceicare trebuie să manifeste o atitudine de lider</w:t>
      </w:r>
      <w:r w:rsidRPr="000D6733">
        <w:rPr>
          <w:b w:val="0"/>
          <w:lang w:val="ro-RO"/>
        </w:rPr>
        <w:t xml:space="preserve"> și </w:t>
      </w:r>
      <w:r>
        <w:rPr>
          <w:b w:val="0"/>
          <w:lang w:val="ro-RO"/>
        </w:rPr>
        <w:t xml:space="preserve">să ofere </w:t>
      </w:r>
      <w:r w:rsidRPr="000D6733">
        <w:rPr>
          <w:b w:val="0"/>
          <w:lang w:val="ro-RO"/>
        </w:rPr>
        <w:t xml:space="preserve">expertiză </w:t>
      </w:r>
      <w:r>
        <w:rPr>
          <w:b w:val="0"/>
          <w:lang w:val="ro-RO"/>
        </w:rPr>
        <w:t>în</w:t>
      </w:r>
      <w:r w:rsidRPr="000D6733">
        <w:rPr>
          <w:b w:val="0"/>
          <w:lang w:val="ro-RO"/>
        </w:rPr>
        <w:t xml:space="preserve"> eforturi</w:t>
      </w:r>
      <w:r>
        <w:rPr>
          <w:b w:val="0"/>
          <w:lang w:val="ro-RO"/>
        </w:rPr>
        <w:t>le</w:t>
      </w:r>
      <w:r w:rsidRPr="000D6733">
        <w:rPr>
          <w:b w:val="0"/>
          <w:lang w:val="ro-RO"/>
        </w:rPr>
        <w:t xml:space="preserve"> semnificative </w:t>
      </w:r>
      <w:r>
        <w:rPr>
          <w:b w:val="0"/>
          <w:lang w:val="ro-RO"/>
        </w:rPr>
        <w:t>ale</w:t>
      </w:r>
      <w:r w:rsidRPr="000D6733">
        <w:rPr>
          <w:b w:val="0"/>
          <w:lang w:val="ro-RO"/>
        </w:rPr>
        <w:t xml:space="preserve"> sistem</w:t>
      </w:r>
      <w:r>
        <w:rPr>
          <w:b w:val="0"/>
          <w:lang w:val="ro-RO"/>
        </w:rPr>
        <w:t>uluide justiție</w:t>
      </w:r>
      <w:r w:rsidRPr="000D6733">
        <w:rPr>
          <w:b w:val="0"/>
          <w:lang w:val="ro-RO"/>
        </w:rPr>
        <w:t xml:space="preserve"> și a comunității în general </w:t>
      </w:r>
      <w:r>
        <w:rPr>
          <w:b w:val="0"/>
          <w:lang w:val="ro-RO"/>
        </w:rPr>
        <w:t xml:space="preserve">de </w:t>
      </w:r>
      <w:r w:rsidRPr="000D6733">
        <w:rPr>
          <w:b w:val="0"/>
          <w:lang w:val="ro-RO"/>
        </w:rPr>
        <w:t>a aborda violența împotriva femeilor.</w:t>
      </w:r>
    </w:p>
    <w:p w:rsidR="00113B5C" w:rsidRDefault="00113B5C" w:rsidP="00EA4084">
      <w:pPr>
        <w:pStyle w:val="Bodytext40"/>
        <w:shd w:val="clear" w:color="auto" w:fill="auto"/>
        <w:spacing w:before="0" w:after="0"/>
        <w:ind w:left="1843" w:right="1080"/>
        <w:rPr>
          <w:b w:val="0"/>
          <w:lang w:val="ro-RO"/>
        </w:rPr>
      </w:pPr>
      <w:r w:rsidRPr="008A5892">
        <w:rPr>
          <w:b w:val="0"/>
          <w:lang w:val="ro-RO"/>
        </w:rPr>
        <w:t>Procese</w:t>
      </w:r>
      <w:r>
        <w:rPr>
          <w:b w:val="0"/>
          <w:lang w:val="ro-RO"/>
        </w:rPr>
        <w:t>lejudiciare cu</w:t>
      </w:r>
      <w:r w:rsidRPr="008A5892">
        <w:rPr>
          <w:b w:val="0"/>
          <w:lang w:val="ro-RO"/>
        </w:rPr>
        <w:t xml:space="preserve"> implic</w:t>
      </w:r>
      <w:r>
        <w:rPr>
          <w:b w:val="0"/>
          <w:lang w:val="ro-RO"/>
        </w:rPr>
        <w:t>area</w:t>
      </w:r>
      <w:r w:rsidRPr="008A5892">
        <w:rPr>
          <w:b w:val="0"/>
          <w:lang w:val="ro-RO"/>
        </w:rPr>
        <w:t xml:space="preserve"> violenț</w:t>
      </w:r>
      <w:r>
        <w:rPr>
          <w:b w:val="0"/>
          <w:lang w:val="ro-RO"/>
        </w:rPr>
        <w:t>eiîmpotriva</w:t>
      </w:r>
      <w:r w:rsidRPr="008A5892">
        <w:rPr>
          <w:b w:val="0"/>
          <w:lang w:val="ro-RO"/>
        </w:rPr>
        <w:t xml:space="preserve"> femeilor </w:t>
      </w:r>
      <w:r>
        <w:rPr>
          <w:b w:val="0"/>
          <w:lang w:val="ro-RO"/>
        </w:rPr>
        <w:t xml:space="preserve">deseori îi </w:t>
      </w:r>
      <w:r w:rsidRPr="008A5892">
        <w:rPr>
          <w:b w:val="0"/>
          <w:lang w:val="ro-RO"/>
        </w:rPr>
        <w:t>prov</w:t>
      </w:r>
      <w:r>
        <w:rPr>
          <w:b w:val="0"/>
          <w:lang w:val="ro-RO"/>
        </w:rPr>
        <w:t>oa</w:t>
      </w:r>
      <w:r w:rsidRPr="008A5892">
        <w:rPr>
          <w:b w:val="0"/>
          <w:lang w:val="ro-RO"/>
        </w:rPr>
        <w:t>c</w:t>
      </w:r>
      <w:r>
        <w:rPr>
          <w:b w:val="0"/>
          <w:lang w:val="ro-RO"/>
        </w:rPr>
        <w:t xml:space="preserve">ăpe </w:t>
      </w:r>
      <w:r w:rsidRPr="008A5892">
        <w:rPr>
          <w:b w:val="0"/>
          <w:lang w:val="ro-RO"/>
        </w:rPr>
        <w:t xml:space="preserve"> procurori</w:t>
      </w:r>
      <w:r>
        <w:rPr>
          <w:b w:val="0"/>
          <w:lang w:val="ro-RO"/>
        </w:rPr>
        <w:t xml:space="preserve"> să </w:t>
      </w:r>
      <w:r w:rsidRPr="008A5892">
        <w:rPr>
          <w:b w:val="0"/>
          <w:lang w:val="ro-RO"/>
        </w:rPr>
        <w:t xml:space="preserve"> construi</w:t>
      </w:r>
      <w:r>
        <w:rPr>
          <w:b w:val="0"/>
          <w:lang w:val="ro-RO"/>
        </w:rPr>
        <w:t>ască</w:t>
      </w:r>
      <w:r w:rsidRPr="008A5892">
        <w:rPr>
          <w:b w:val="0"/>
          <w:lang w:val="ro-RO"/>
        </w:rPr>
        <w:t xml:space="preserve"> cazurile fără mărturia victim</w:t>
      </w:r>
      <w:r>
        <w:rPr>
          <w:b w:val="0"/>
          <w:lang w:val="ro-RO"/>
        </w:rPr>
        <w:t>ei</w:t>
      </w:r>
      <w:r w:rsidRPr="008A5892">
        <w:rPr>
          <w:b w:val="0"/>
          <w:lang w:val="ro-RO"/>
        </w:rPr>
        <w:t xml:space="preserve">, </w:t>
      </w:r>
      <w:r>
        <w:rPr>
          <w:b w:val="0"/>
          <w:lang w:val="ro-RO"/>
        </w:rPr>
        <w:t xml:space="preserve">cum se face </w:t>
      </w:r>
      <w:r w:rsidRPr="008A5892">
        <w:rPr>
          <w:b w:val="0"/>
          <w:lang w:val="ro-RO"/>
        </w:rPr>
        <w:t xml:space="preserve"> în</w:t>
      </w:r>
      <w:r>
        <w:rPr>
          <w:b w:val="0"/>
          <w:lang w:val="ro-RO"/>
        </w:rPr>
        <w:t xml:space="preserve"> multe cazuri de</w:t>
      </w:r>
      <w:r w:rsidRPr="008A5892">
        <w:rPr>
          <w:b w:val="0"/>
          <w:lang w:val="ro-RO"/>
        </w:rPr>
        <w:t xml:space="preserve"> violenț</w:t>
      </w:r>
      <w:r>
        <w:rPr>
          <w:b w:val="0"/>
          <w:lang w:val="ro-RO"/>
        </w:rPr>
        <w:t>ăîn familie</w:t>
      </w:r>
      <w:r w:rsidRPr="008A5892">
        <w:rPr>
          <w:b w:val="0"/>
          <w:lang w:val="ro-RO"/>
        </w:rPr>
        <w:t xml:space="preserve"> și </w:t>
      </w:r>
      <w:r>
        <w:rPr>
          <w:b w:val="0"/>
          <w:lang w:val="ro-RO"/>
        </w:rPr>
        <w:t xml:space="preserve">în </w:t>
      </w:r>
      <w:r w:rsidRPr="008A5892">
        <w:rPr>
          <w:b w:val="0"/>
          <w:lang w:val="ro-RO"/>
        </w:rPr>
        <w:t>cazuri</w:t>
      </w:r>
      <w:r>
        <w:rPr>
          <w:b w:val="0"/>
          <w:lang w:val="ro-RO"/>
        </w:rPr>
        <w:t>le de urmărire a partenerei</w:t>
      </w:r>
      <w:r w:rsidRPr="008A5892">
        <w:rPr>
          <w:b w:val="0"/>
          <w:lang w:val="ro-RO"/>
        </w:rPr>
        <w:t xml:space="preserve">, sau </w:t>
      </w:r>
      <w:r>
        <w:rPr>
          <w:b w:val="0"/>
          <w:lang w:val="ro-RO"/>
        </w:rPr>
        <w:t>să</w:t>
      </w:r>
      <w:r w:rsidRPr="008A5892">
        <w:rPr>
          <w:b w:val="0"/>
          <w:lang w:val="ro-RO"/>
        </w:rPr>
        <w:t xml:space="preserve"> corobor</w:t>
      </w:r>
      <w:r>
        <w:rPr>
          <w:b w:val="0"/>
          <w:lang w:val="ro-RO"/>
        </w:rPr>
        <w:t>ezecu mărturia</w:t>
      </w:r>
      <w:r w:rsidRPr="008A5892">
        <w:rPr>
          <w:b w:val="0"/>
          <w:lang w:val="ro-RO"/>
        </w:rPr>
        <w:t xml:space="preserve"> victimei, </w:t>
      </w:r>
      <w:r>
        <w:rPr>
          <w:b w:val="0"/>
          <w:lang w:val="ro-RO"/>
        </w:rPr>
        <w:t xml:space="preserve">cum se procedează </w:t>
      </w:r>
      <w:r w:rsidRPr="008A5892">
        <w:rPr>
          <w:b w:val="0"/>
          <w:lang w:val="ro-RO"/>
        </w:rPr>
        <w:t xml:space="preserve"> în cazurile </w:t>
      </w:r>
      <w:r>
        <w:rPr>
          <w:b w:val="0"/>
          <w:lang w:val="ro-RO"/>
        </w:rPr>
        <w:t xml:space="preserve">de </w:t>
      </w:r>
      <w:r w:rsidRPr="008A5892">
        <w:rPr>
          <w:b w:val="0"/>
          <w:lang w:val="ro-RO"/>
        </w:rPr>
        <w:t>agresiune sexuala. D</w:t>
      </w:r>
      <w:r>
        <w:rPr>
          <w:b w:val="0"/>
          <w:lang w:val="ro-RO"/>
        </w:rPr>
        <w:t>upă d</w:t>
      </w:r>
      <w:r w:rsidRPr="008A5892">
        <w:rPr>
          <w:b w:val="0"/>
          <w:lang w:val="ro-RO"/>
        </w:rPr>
        <w:t xml:space="preserve">ouă decenii de experiență </w:t>
      </w:r>
      <w:r>
        <w:rPr>
          <w:b w:val="0"/>
          <w:lang w:val="ro-RO"/>
        </w:rPr>
        <w:t>de soluționare a</w:t>
      </w:r>
      <w:r w:rsidRPr="008A5892">
        <w:rPr>
          <w:b w:val="0"/>
          <w:lang w:val="ro-RO"/>
        </w:rPr>
        <w:t xml:space="preserve"> cazurilor de violență în familie </w:t>
      </w:r>
      <w:r>
        <w:rPr>
          <w:b w:val="0"/>
          <w:lang w:val="ro-RO"/>
        </w:rPr>
        <w:t>s-a dovedit</w:t>
      </w:r>
      <w:r w:rsidRPr="008A5892">
        <w:rPr>
          <w:b w:val="0"/>
          <w:lang w:val="ro-RO"/>
        </w:rPr>
        <w:t xml:space="preserve"> că un număr semnificativ de femei victim</w:t>
      </w:r>
      <w:r>
        <w:rPr>
          <w:b w:val="0"/>
          <w:lang w:val="ro-RO"/>
        </w:rPr>
        <w:t>enu doresc</w:t>
      </w:r>
      <w:r w:rsidRPr="008A5892">
        <w:rPr>
          <w:b w:val="0"/>
          <w:lang w:val="ro-RO"/>
        </w:rPr>
        <w:t xml:space="preserve"> să depună mărturi</w:t>
      </w:r>
      <w:r>
        <w:rPr>
          <w:b w:val="0"/>
          <w:lang w:val="ro-RO"/>
        </w:rPr>
        <w:t>iîn calitate de</w:t>
      </w:r>
      <w:r w:rsidRPr="008A5892">
        <w:rPr>
          <w:b w:val="0"/>
          <w:lang w:val="ro-RO"/>
        </w:rPr>
        <w:t xml:space="preserve"> martori</w:t>
      </w:r>
      <w:r>
        <w:rPr>
          <w:b w:val="0"/>
          <w:lang w:val="ro-RO"/>
        </w:rPr>
        <w:t xml:space="preserve"> împotriva </w:t>
      </w:r>
      <w:r w:rsidRPr="008A5892">
        <w:rPr>
          <w:b w:val="0"/>
          <w:lang w:val="ro-RO"/>
        </w:rPr>
        <w:t>atacatori</w:t>
      </w:r>
      <w:r>
        <w:rPr>
          <w:b w:val="0"/>
          <w:lang w:val="ro-RO"/>
        </w:rPr>
        <w:t>lor</w:t>
      </w:r>
      <w:r w:rsidRPr="008A5892">
        <w:rPr>
          <w:b w:val="0"/>
          <w:lang w:val="ro-RO"/>
        </w:rPr>
        <w:t xml:space="preserve"> lor. Există mai multe motive pentru ace</w:t>
      </w:r>
      <w:r>
        <w:rPr>
          <w:b w:val="0"/>
          <w:lang w:val="ro-RO"/>
        </w:rPr>
        <w:t>a</w:t>
      </w:r>
      <w:r w:rsidRPr="008A5892">
        <w:rPr>
          <w:b w:val="0"/>
          <w:lang w:val="ro-RO"/>
        </w:rPr>
        <w:t>st</w:t>
      </w:r>
      <w:r>
        <w:rPr>
          <w:b w:val="0"/>
          <w:lang w:val="ro-RO"/>
        </w:rPr>
        <w:t>ăne-dorință</w:t>
      </w:r>
      <w:r w:rsidRPr="008A5892">
        <w:rPr>
          <w:b w:val="0"/>
          <w:lang w:val="ro-RO"/>
        </w:rPr>
        <w:t>. Victimel</w:t>
      </w:r>
      <w:r>
        <w:rPr>
          <w:b w:val="0"/>
          <w:lang w:val="ro-RO"/>
        </w:rPr>
        <w:t>or</w:t>
      </w:r>
      <w:r w:rsidRPr="008A5892">
        <w:rPr>
          <w:b w:val="0"/>
          <w:lang w:val="ro-RO"/>
        </w:rPr>
        <w:t xml:space="preserve"> violenței în familie ar putea </w:t>
      </w:r>
      <w:r>
        <w:rPr>
          <w:b w:val="0"/>
          <w:lang w:val="ro-RO"/>
        </w:rPr>
        <w:t>să le fie frică</w:t>
      </w:r>
      <w:r w:rsidRPr="008A5892">
        <w:rPr>
          <w:b w:val="0"/>
          <w:lang w:val="ro-RO"/>
        </w:rPr>
        <w:t xml:space="preserve"> de </w:t>
      </w:r>
      <w:r>
        <w:rPr>
          <w:b w:val="0"/>
          <w:lang w:val="ro-RO"/>
        </w:rPr>
        <w:t xml:space="preserve">a fi </w:t>
      </w:r>
      <w:r w:rsidRPr="008A5892">
        <w:rPr>
          <w:b w:val="0"/>
          <w:lang w:val="ro-RO"/>
        </w:rPr>
        <w:t>înstrăina</w:t>
      </w:r>
      <w:r>
        <w:rPr>
          <w:b w:val="0"/>
          <w:lang w:val="ro-RO"/>
        </w:rPr>
        <w:t>t</w:t>
      </w:r>
      <w:r w:rsidRPr="008A5892">
        <w:rPr>
          <w:b w:val="0"/>
          <w:lang w:val="ro-RO"/>
        </w:rPr>
        <w:t>e de famili</w:t>
      </w:r>
      <w:r>
        <w:rPr>
          <w:b w:val="0"/>
          <w:lang w:val="ro-RO"/>
        </w:rPr>
        <w:t>a</w:t>
      </w:r>
      <w:r w:rsidRPr="008A5892">
        <w:rPr>
          <w:b w:val="0"/>
          <w:lang w:val="ro-RO"/>
        </w:rPr>
        <w:t xml:space="preserve"> lor, </w:t>
      </w:r>
      <w:r>
        <w:rPr>
          <w:b w:val="0"/>
          <w:lang w:val="ro-RO"/>
        </w:rPr>
        <w:t xml:space="preserve">de </w:t>
      </w:r>
      <w:r w:rsidRPr="008A5892">
        <w:rPr>
          <w:b w:val="0"/>
          <w:lang w:val="ro-RO"/>
        </w:rPr>
        <w:t xml:space="preserve">comunitățile </w:t>
      </w:r>
      <w:r>
        <w:rPr>
          <w:b w:val="0"/>
          <w:lang w:val="ro-RO"/>
        </w:rPr>
        <w:t xml:space="preserve">lor </w:t>
      </w:r>
      <w:r w:rsidRPr="008A5892">
        <w:rPr>
          <w:b w:val="0"/>
          <w:lang w:val="ro-RO"/>
        </w:rPr>
        <w:t xml:space="preserve">religioase și </w:t>
      </w:r>
      <w:r>
        <w:rPr>
          <w:b w:val="0"/>
          <w:lang w:val="ro-RO"/>
        </w:rPr>
        <w:t xml:space="preserve">de </w:t>
      </w:r>
      <w:r w:rsidRPr="008A5892">
        <w:rPr>
          <w:b w:val="0"/>
          <w:lang w:val="ro-RO"/>
        </w:rPr>
        <w:t xml:space="preserve">alte rețele de sprijin în cazul în care </w:t>
      </w:r>
      <w:r>
        <w:rPr>
          <w:b w:val="0"/>
          <w:lang w:val="ro-RO"/>
        </w:rPr>
        <w:t>acestea vor afladespre faptul că ele (victimele) auajutat</w:t>
      </w:r>
      <w:r w:rsidRPr="008A5892">
        <w:rPr>
          <w:b w:val="0"/>
          <w:lang w:val="ro-RO"/>
        </w:rPr>
        <w:t xml:space="preserve"> la urmărirea penală. Mult</w:t>
      </w:r>
      <w:r>
        <w:rPr>
          <w:b w:val="0"/>
          <w:lang w:val="ro-RO"/>
        </w:rPr>
        <w:t xml:space="preserve">or </w:t>
      </w:r>
      <w:r w:rsidRPr="008A5892">
        <w:rPr>
          <w:b w:val="0"/>
          <w:lang w:val="ro-RO"/>
        </w:rPr>
        <w:t xml:space="preserve"> victime </w:t>
      </w:r>
      <w:r>
        <w:rPr>
          <w:b w:val="0"/>
          <w:lang w:val="ro-RO"/>
        </w:rPr>
        <w:t>le este frică de faptul</w:t>
      </w:r>
      <w:r w:rsidRPr="008A5892">
        <w:rPr>
          <w:b w:val="0"/>
          <w:lang w:val="ro-RO"/>
        </w:rPr>
        <w:t xml:space="preserve"> că mărturia lor </w:t>
      </w:r>
      <w:r>
        <w:rPr>
          <w:b w:val="0"/>
          <w:lang w:val="ro-RO"/>
        </w:rPr>
        <w:t>îl va face pe</w:t>
      </w:r>
      <w:r w:rsidRPr="008A5892">
        <w:rPr>
          <w:b w:val="0"/>
          <w:lang w:val="ro-RO"/>
        </w:rPr>
        <w:t xml:space="preserve"> făptuitor</w:t>
      </w:r>
      <w:r>
        <w:rPr>
          <w:b w:val="0"/>
          <w:lang w:val="ro-RO"/>
        </w:rPr>
        <w:t xml:space="preserve"> să se răzbune î</w:t>
      </w:r>
      <w:r w:rsidRPr="008A5892">
        <w:rPr>
          <w:b w:val="0"/>
          <w:lang w:val="ro-RO"/>
        </w:rPr>
        <w:t xml:space="preserve">mpotriva lor, </w:t>
      </w:r>
      <w:r>
        <w:rPr>
          <w:b w:val="0"/>
          <w:lang w:val="ro-RO"/>
        </w:rPr>
        <w:t>a copiilor</w:t>
      </w:r>
      <w:r w:rsidRPr="008A5892">
        <w:rPr>
          <w:b w:val="0"/>
          <w:lang w:val="ro-RO"/>
        </w:rPr>
        <w:t xml:space="preserve"> lor, sau </w:t>
      </w:r>
      <w:r>
        <w:rPr>
          <w:b w:val="0"/>
          <w:lang w:val="ro-RO"/>
        </w:rPr>
        <w:t xml:space="preserve">a </w:t>
      </w:r>
      <w:r w:rsidRPr="008A5892">
        <w:rPr>
          <w:b w:val="0"/>
          <w:lang w:val="ro-RO"/>
        </w:rPr>
        <w:t>al</w:t>
      </w:r>
      <w:r>
        <w:rPr>
          <w:b w:val="0"/>
          <w:lang w:val="ro-RO"/>
        </w:rPr>
        <w:t>tor</w:t>
      </w:r>
      <w:r w:rsidRPr="008A5892">
        <w:rPr>
          <w:b w:val="0"/>
          <w:lang w:val="ro-RO"/>
        </w:rPr>
        <w:t xml:space="preserve"> membri ai familiei și prieteni</w:t>
      </w:r>
      <w:r>
        <w:rPr>
          <w:b w:val="0"/>
          <w:lang w:val="ro-RO"/>
        </w:rPr>
        <w:t>lor</w:t>
      </w:r>
      <w:r w:rsidRPr="000D6733">
        <w:rPr>
          <w:b w:val="0"/>
          <w:lang w:val="ro-RO"/>
        </w:rPr>
        <w:t>.</w:t>
      </w:r>
    </w:p>
    <w:p w:rsidR="00113B5C" w:rsidRDefault="00113B5C" w:rsidP="00EA4084">
      <w:pPr>
        <w:pStyle w:val="Bodytext40"/>
        <w:shd w:val="clear" w:color="auto" w:fill="auto"/>
        <w:spacing w:before="0" w:after="0"/>
        <w:ind w:left="1843" w:right="1080"/>
        <w:rPr>
          <w:b w:val="0"/>
          <w:lang w:val="ro-RO"/>
        </w:rPr>
      </w:pPr>
    </w:p>
    <w:p w:rsidR="00113B5C" w:rsidRDefault="00113B5C" w:rsidP="00113B5C">
      <w:pPr>
        <w:keepNext/>
        <w:keepLines/>
        <w:spacing w:line="190" w:lineRule="exact"/>
        <w:ind w:left="40"/>
        <w:rPr>
          <w:rStyle w:val="Heading30"/>
          <w:rFonts w:eastAsia="Arial Unicode MS"/>
          <w:lang w:val="ro-RO"/>
        </w:rPr>
      </w:pPr>
      <w:bookmarkStart w:id="2" w:name="bookmark1"/>
    </w:p>
    <w:bookmarkEnd w:id="2"/>
    <w:p w:rsidR="00113B5C" w:rsidRPr="000D6733" w:rsidRDefault="00113B5C" w:rsidP="00113B5C">
      <w:pPr>
        <w:spacing w:line="240" w:lineRule="exact"/>
        <w:rPr>
          <w:sz w:val="19"/>
          <w:szCs w:val="19"/>
          <w:lang w:val="ro-RO"/>
        </w:rPr>
      </w:pPr>
    </w:p>
    <w:p w:rsidR="00113B5C" w:rsidRPr="000D6733" w:rsidRDefault="00113B5C" w:rsidP="00113B5C">
      <w:pPr>
        <w:spacing w:line="240" w:lineRule="exact"/>
        <w:rPr>
          <w:sz w:val="19"/>
          <w:szCs w:val="19"/>
          <w:lang w:val="ro-RO"/>
        </w:rPr>
      </w:pPr>
    </w:p>
    <w:p w:rsidR="00113B5C" w:rsidRPr="000D6733" w:rsidRDefault="00113B5C" w:rsidP="00113B5C">
      <w:pPr>
        <w:spacing w:line="240" w:lineRule="exact"/>
        <w:rPr>
          <w:sz w:val="19"/>
          <w:szCs w:val="19"/>
          <w:lang w:val="ro-RO"/>
        </w:rPr>
      </w:pPr>
    </w:p>
    <w:p w:rsidR="00113B5C" w:rsidRPr="000D6733" w:rsidRDefault="00113B5C" w:rsidP="00113B5C">
      <w:pPr>
        <w:spacing w:line="240" w:lineRule="exact"/>
        <w:rPr>
          <w:sz w:val="19"/>
          <w:szCs w:val="19"/>
          <w:lang w:val="ro-RO"/>
        </w:rPr>
      </w:pPr>
    </w:p>
    <w:p w:rsidR="00113B5C" w:rsidRPr="000D6733" w:rsidRDefault="00113B5C" w:rsidP="00113B5C">
      <w:pPr>
        <w:spacing w:line="240" w:lineRule="exact"/>
        <w:rPr>
          <w:sz w:val="19"/>
          <w:szCs w:val="19"/>
          <w:lang w:val="ro-RO"/>
        </w:rPr>
      </w:pPr>
    </w:p>
    <w:p w:rsidR="00113B5C" w:rsidRPr="000D6733" w:rsidRDefault="00113B5C" w:rsidP="00113B5C">
      <w:pPr>
        <w:spacing w:before="3" w:after="3" w:line="240" w:lineRule="exact"/>
        <w:rPr>
          <w:sz w:val="19"/>
          <w:szCs w:val="19"/>
          <w:lang w:val="ro-RO"/>
        </w:rPr>
      </w:pPr>
    </w:p>
    <w:p w:rsidR="00113B5C" w:rsidRPr="000D6733" w:rsidRDefault="00113B5C" w:rsidP="00113B5C">
      <w:pPr>
        <w:rPr>
          <w:sz w:val="2"/>
          <w:szCs w:val="2"/>
          <w:lang w:val="ro-RO"/>
        </w:rPr>
        <w:sectPr w:rsidR="00113B5C" w:rsidRPr="000D6733">
          <w:footerReference w:type="default" r:id="rId7"/>
          <w:type w:val="continuous"/>
          <w:pgSz w:w="12240" w:h="15840"/>
          <w:pgMar w:top="24" w:right="0" w:bottom="24" w:left="0" w:header="0" w:footer="3" w:gutter="0"/>
          <w:cols w:space="720"/>
          <w:noEndnote/>
          <w:docGrid w:linePitch="360"/>
        </w:sectPr>
      </w:pPr>
    </w:p>
    <w:p w:rsidR="00051CF2" w:rsidRDefault="00051CF2" w:rsidP="00113B5C">
      <w:pPr>
        <w:spacing w:after="120" w:line="240" w:lineRule="exact"/>
        <w:rPr>
          <w:rFonts w:ascii="Times New Roman" w:eastAsia="Times New Roman" w:hAnsi="Times New Roman" w:cs="Times New Roman"/>
          <w:bCs/>
          <w:color w:val="auto"/>
          <w:sz w:val="22"/>
          <w:szCs w:val="22"/>
          <w:lang w:val="ro-RO" w:bidi="ar-SA"/>
        </w:rPr>
      </w:pPr>
    </w:p>
    <w:p w:rsidR="00113B5C" w:rsidRPr="00EA4084" w:rsidRDefault="00113B5C" w:rsidP="00113B5C">
      <w:pPr>
        <w:spacing w:after="120" w:line="240" w:lineRule="exact"/>
        <w:rPr>
          <w:rFonts w:ascii="Times New Roman" w:eastAsia="Times New Roman" w:hAnsi="Times New Roman" w:cs="Times New Roman"/>
          <w:bCs/>
          <w:color w:val="auto"/>
          <w:sz w:val="22"/>
          <w:szCs w:val="22"/>
          <w:lang w:val="ro-RO" w:bidi="ar-SA"/>
        </w:rPr>
      </w:pPr>
      <w:r w:rsidRPr="00EA4084">
        <w:rPr>
          <w:rFonts w:ascii="Times New Roman" w:eastAsia="Times New Roman" w:hAnsi="Times New Roman" w:cs="Times New Roman"/>
          <w:bCs/>
          <w:color w:val="auto"/>
          <w:sz w:val="22"/>
          <w:szCs w:val="22"/>
          <w:lang w:val="ro-RO" w:bidi="ar-SA"/>
        </w:rPr>
        <w:t xml:space="preserve">Și victimele agresiunii sexuale ar putea să reflecteze în mod similar în ceea ce privește participarea la un proces traumatic; lor le este frică de răzbunare,  sau de faptul că nu vor fi crezute, sau  că vor fi acuzate de respectivul asalt. Astfel de temeri, de multe ori, se agravează în cazul în care victima manifestă un comportament, care este în contradicție cu ideile tradiționale despre modul în care femeile ar trebui să acționeze, cum ar fi să iasă neînsoțite  noaptea târziu sau  să consume droguri sau alcool înainte de asalt, sau de faptul că agresorul se bucură de un statut social în cadrul comunității. Victimele urmăririi de către partener ar putea avea îngrijorări serioase și justificate legate de siguranța lor atunci când  agresorul este eliberat pe cauțiune. Femeile imigrante se pot teme că condamnarea se poate solda cu deportarea lor sau a partenerului lor. Multe victime încă nu beneficiază de  protecție și de serviciile necesare care ar asigura siguranța participării lor în calitate de martori.  </w:t>
      </w:r>
    </w:p>
    <w:p w:rsidR="00113B5C" w:rsidRPr="00EA4084" w:rsidRDefault="00113B5C" w:rsidP="00113B5C">
      <w:pPr>
        <w:spacing w:after="376" w:line="240" w:lineRule="exact"/>
        <w:rPr>
          <w:rFonts w:ascii="Times New Roman" w:eastAsia="Times New Roman" w:hAnsi="Times New Roman" w:cs="Times New Roman"/>
          <w:bCs/>
          <w:color w:val="auto"/>
          <w:sz w:val="22"/>
          <w:szCs w:val="22"/>
          <w:lang w:val="ro-RO" w:bidi="ar-SA"/>
        </w:rPr>
      </w:pPr>
      <w:r w:rsidRPr="00EA4084">
        <w:rPr>
          <w:rFonts w:ascii="Times New Roman" w:eastAsia="Times New Roman" w:hAnsi="Times New Roman" w:cs="Times New Roman"/>
          <w:bCs/>
          <w:color w:val="auto"/>
          <w:sz w:val="22"/>
          <w:szCs w:val="22"/>
          <w:lang w:val="ro-RO" w:bidi="ar-SA"/>
        </w:rPr>
        <w:t>Aceste realități îi obligă pe procurori să dea prioritate siguranței, demnității, și bunăstării victimei și să asigure, în paralel, responsabilizarea infractorului în vederea asigurării unei urmăriri penale eficiente în aceste cazuri. Evaluarea și analiză individuală a fiecărui caz, care implică agresiunea sexuală, violența la domiciliu sau urmărirea persoanei, asigură realizarea în cel mai bun mod a priorităților de acest gen și totodată conferă procurorului o înțelegere și o abordare față de cerințele de siguranță a victimei pe baza cărora acesta își construiește cazul său împotriva pârâtului.</w:t>
      </w:r>
    </w:p>
    <w:p w:rsidR="00113B5C" w:rsidRPr="00EA4084" w:rsidRDefault="00113B5C" w:rsidP="00113B5C">
      <w:pPr>
        <w:pStyle w:val="Heading20"/>
        <w:keepNext/>
        <w:keepLines/>
        <w:shd w:val="clear" w:color="auto" w:fill="auto"/>
        <w:spacing w:before="0" w:after="28" w:line="220" w:lineRule="exact"/>
        <w:rPr>
          <w:rFonts w:ascii="Times New Roman" w:eastAsia="Times New Roman" w:hAnsi="Times New Roman" w:cs="Times New Roman"/>
          <w:b/>
          <w:bCs/>
          <w:lang w:val="ro-RO"/>
        </w:rPr>
      </w:pPr>
      <w:bookmarkStart w:id="3" w:name="bookmark2"/>
      <w:r w:rsidRPr="00EA4084">
        <w:rPr>
          <w:rFonts w:ascii="Times New Roman" w:eastAsia="Times New Roman" w:hAnsi="Times New Roman" w:cs="Times New Roman"/>
          <w:b/>
          <w:bCs/>
          <w:lang w:val="ro-RO"/>
        </w:rPr>
        <w:t>Redefinirea Succesului Pro</w:t>
      </w:r>
      <w:bookmarkEnd w:id="3"/>
      <w:r w:rsidRPr="00EA4084">
        <w:rPr>
          <w:rFonts w:ascii="Times New Roman" w:eastAsia="Times New Roman" w:hAnsi="Times New Roman" w:cs="Times New Roman"/>
          <w:b/>
          <w:bCs/>
          <w:lang w:val="ro-RO"/>
        </w:rPr>
        <w:t>curorilor</w:t>
      </w:r>
    </w:p>
    <w:p w:rsidR="00113B5C" w:rsidRDefault="00113B5C" w:rsidP="00113B5C">
      <w:pPr>
        <w:spacing w:after="120" w:line="240" w:lineRule="exact"/>
        <w:rPr>
          <w:rFonts w:ascii="Times New Roman" w:eastAsia="Times New Roman" w:hAnsi="Times New Roman" w:cs="Times New Roman"/>
          <w:bCs/>
          <w:color w:val="auto"/>
          <w:sz w:val="22"/>
          <w:szCs w:val="22"/>
          <w:lang w:val="ro-RO" w:bidi="ar-SA"/>
        </w:rPr>
      </w:pPr>
      <w:r w:rsidRPr="00EA4084">
        <w:rPr>
          <w:rFonts w:ascii="Times New Roman" w:eastAsia="Times New Roman" w:hAnsi="Times New Roman" w:cs="Times New Roman"/>
          <w:bCs/>
          <w:color w:val="auto"/>
          <w:sz w:val="22"/>
          <w:szCs w:val="22"/>
          <w:lang w:val="ro-RO" w:bidi="ar-SA"/>
        </w:rPr>
        <w:t>O urmărire penală viguroasă joacă un rol important în reacționarea coordonată a comunității la crimele violente împotriva femeilor. O reacționare cu întreprinderea unor sancțiuni penale serioase le spune agresorilor că comportamentul lor nu este acceptabil, iar victimelor și comunității le spune că abuzul nu este vina victimelor,că acțiunile agresorilor sunt criminale, și că sistemul de justiție penală oferă ajutor.</w:t>
      </w:r>
    </w:p>
    <w:p w:rsidR="00EA4084" w:rsidRPr="00EA4084" w:rsidRDefault="00EA4084" w:rsidP="00113B5C">
      <w:pPr>
        <w:spacing w:after="120" w:line="240" w:lineRule="exact"/>
        <w:rPr>
          <w:rFonts w:ascii="Times New Roman" w:eastAsia="Times New Roman" w:hAnsi="Times New Roman" w:cs="Times New Roman"/>
          <w:bCs/>
          <w:color w:val="auto"/>
          <w:sz w:val="22"/>
          <w:szCs w:val="22"/>
          <w:lang w:val="ro-RO" w:bidi="ar-SA"/>
        </w:rPr>
      </w:pPr>
    </w:p>
    <w:p w:rsidR="00113B5C" w:rsidRDefault="00113B5C" w:rsidP="00113B5C">
      <w:pPr>
        <w:spacing w:line="240" w:lineRule="exact"/>
        <w:rPr>
          <w:rFonts w:ascii="Times New Roman" w:eastAsia="Times New Roman" w:hAnsi="Times New Roman" w:cs="Times New Roman"/>
          <w:bCs/>
          <w:color w:val="auto"/>
          <w:sz w:val="22"/>
          <w:szCs w:val="22"/>
          <w:lang w:val="ro-RO" w:bidi="ar-SA"/>
        </w:rPr>
      </w:pPr>
      <w:r w:rsidRPr="00EA4084">
        <w:rPr>
          <w:rFonts w:ascii="Times New Roman" w:eastAsia="Times New Roman" w:hAnsi="Times New Roman" w:cs="Times New Roman"/>
          <w:bCs/>
          <w:color w:val="auto"/>
          <w:sz w:val="22"/>
          <w:szCs w:val="22"/>
          <w:lang w:val="ro-RO" w:bidi="ar-SA"/>
        </w:rPr>
        <w:t xml:space="preserve">De multe ori procurorii sunt percepuți ca un barometru al toleranței comunității față de violența împotriva femeilor. Deși un caz de violență împotriva femeilor ar putea corespunde definiției legale a unei infracțiuni, se poate, totuși, întâmpla ca acesta să nu fie referit spre urmărirea penală în așteptarea faptului că completul de jurați se va manifesta în mod părtinitor împotriva victimei ca urmare a relației victimei cu agresorul (ca în cazul agresiuni sexuale în relațiile de cuplu căsătorit), a comportamentului victimei anterior la, sau după atac, sau a altor factori inadecvați, inclusiv aspectul gender, prejudecățile rasiale, sau stereotipurile din societate. </w:t>
      </w:r>
    </w:p>
    <w:p w:rsidR="00EA4084" w:rsidRPr="00EA4084" w:rsidRDefault="00EA4084" w:rsidP="00113B5C">
      <w:pPr>
        <w:spacing w:line="240" w:lineRule="exact"/>
        <w:rPr>
          <w:rFonts w:ascii="Times New Roman" w:eastAsia="Times New Roman" w:hAnsi="Times New Roman" w:cs="Times New Roman"/>
          <w:bCs/>
          <w:color w:val="auto"/>
          <w:sz w:val="22"/>
          <w:szCs w:val="22"/>
          <w:lang w:val="ro-RO" w:bidi="ar-SA"/>
        </w:rPr>
      </w:pPr>
    </w:p>
    <w:p w:rsidR="00113B5C" w:rsidRPr="00EA4084" w:rsidRDefault="00113B5C" w:rsidP="00113B5C">
      <w:pPr>
        <w:spacing w:line="240" w:lineRule="exact"/>
        <w:rPr>
          <w:rFonts w:ascii="Times New Roman" w:eastAsia="Times New Roman" w:hAnsi="Times New Roman" w:cs="Times New Roman"/>
          <w:bCs/>
          <w:color w:val="auto"/>
          <w:sz w:val="22"/>
          <w:szCs w:val="22"/>
          <w:lang w:val="ro-RO" w:bidi="ar-SA"/>
        </w:rPr>
      </w:pPr>
      <w:r w:rsidRPr="00EA4084">
        <w:rPr>
          <w:rFonts w:ascii="Times New Roman" w:eastAsia="Times New Roman" w:hAnsi="Times New Roman" w:cs="Times New Roman"/>
          <w:bCs/>
          <w:color w:val="auto"/>
          <w:sz w:val="22"/>
          <w:szCs w:val="22"/>
          <w:lang w:val="ro-RO" w:bidi="ar-SA"/>
        </w:rPr>
        <w:t>Cazuri de agresiune sexuala, în special, depinde de multe ori de faptul dacă jurați cred victima și, prin definiție, sunt  cazuri greu de câștigat. Atunci când procurorii locali purced la soluționarea chiar și a astfel de cazuri dificile, acțiunile lor transmit mesajul că nimeni nu merită să fie abuzat fizic sau sexual.</w:t>
      </w:r>
    </w:p>
    <w:p w:rsidR="00113B5C" w:rsidRPr="00EA4084" w:rsidRDefault="00113B5C" w:rsidP="00113B5C">
      <w:pPr>
        <w:spacing w:line="240" w:lineRule="exact"/>
        <w:rPr>
          <w:rFonts w:ascii="Times New Roman" w:eastAsia="Times New Roman" w:hAnsi="Times New Roman" w:cs="Times New Roman"/>
          <w:bCs/>
          <w:color w:val="auto"/>
          <w:sz w:val="22"/>
          <w:szCs w:val="22"/>
          <w:lang w:val="ro-RO" w:bidi="ar-SA"/>
        </w:rPr>
      </w:pPr>
      <w:r w:rsidRPr="00EA4084">
        <w:rPr>
          <w:rFonts w:ascii="Times New Roman" w:eastAsia="Times New Roman" w:hAnsi="Times New Roman" w:cs="Times New Roman"/>
          <w:bCs/>
          <w:color w:val="auto"/>
          <w:sz w:val="22"/>
          <w:szCs w:val="22"/>
          <w:lang w:val="ro-RO" w:bidi="ar-SA"/>
        </w:rPr>
        <w:t>Victimele beneficiază foarte mult în urma participării la sistemul de justiție penală în situațiile în care acestea pot evita un contact de intimidare sau de atac din partea agresorului, își pot obține recuperări de ordin  personal și economic și își pot majora siguranța personală. Procurorii, care înțeleg lupta din spatele deciziei victimelor de a participa sau nu la urmărirea penală, își ajustează practica lor  în mod important prin faptul că obțin un contact timpuriu cu victimele și pot asculta temerile victimei în ceea ce privește depunerea mărturiei. În unele cazuri, procurorii pot orienta cazurile spre urmărire penală în lipsa mărturiei victimei. Acest lucru poate fi posibil dacă există suficiente dovezi suplimentare de coroborare. Procurorii stabilesc, de asemenea, relații cu avocații comunitari și cu specialiștii de sprijin a victimelor / martorilor pentru a coordona alte servicii de care victimele ar putea avea nevoie</w:t>
      </w:r>
    </w:p>
    <w:p w:rsidR="00113B5C" w:rsidRPr="00EA4084" w:rsidRDefault="00113B5C" w:rsidP="00113B5C">
      <w:pPr>
        <w:spacing w:line="240" w:lineRule="exact"/>
        <w:rPr>
          <w:rFonts w:ascii="Times New Roman" w:eastAsia="Times New Roman" w:hAnsi="Times New Roman" w:cs="Times New Roman"/>
          <w:bCs/>
          <w:color w:val="auto"/>
          <w:sz w:val="22"/>
          <w:szCs w:val="22"/>
          <w:lang w:val="ro-RO" w:bidi="ar-SA"/>
        </w:rPr>
      </w:pPr>
      <w:r w:rsidRPr="00EA4084">
        <w:rPr>
          <w:rFonts w:ascii="Times New Roman" w:eastAsia="Times New Roman" w:hAnsi="Times New Roman" w:cs="Times New Roman"/>
          <w:bCs/>
          <w:color w:val="auto"/>
          <w:sz w:val="22"/>
          <w:szCs w:val="22"/>
          <w:lang w:val="ro-RO" w:bidi="ar-SA"/>
        </w:rPr>
        <w:t>Soluționarea cazurilor care implică violența împotriva femeilor trebuie să se soldeze cu restaurarea simțământului de demnitate și siguranță a victimei ceea ce înseamnă validarea deciziei ei de a participa la urmărirea penală; să informeze victima despre deciziile importante cu referire la caz; și cu întreprinderea măsurilor de conectare a victimei cu resursele din comunitate care iar putea asigura asistență în continuare.</w:t>
      </w:r>
    </w:p>
    <w:p w:rsidR="00113B5C" w:rsidRPr="00EA4084" w:rsidRDefault="00113B5C" w:rsidP="00113B5C">
      <w:pPr>
        <w:spacing w:line="240" w:lineRule="exact"/>
        <w:rPr>
          <w:rFonts w:ascii="Times New Roman" w:eastAsia="Times New Roman" w:hAnsi="Times New Roman" w:cs="Times New Roman"/>
          <w:bCs/>
          <w:color w:val="auto"/>
          <w:sz w:val="22"/>
          <w:szCs w:val="22"/>
          <w:lang w:val="ro-RO" w:bidi="ar-SA"/>
        </w:rPr>
      </w:pPr>
      <w:r w:rsidRPr="00EA4084">
        <w:rPr>
          <w:rFonts w:ascii="Times New Roman" w:eastAsia="Times New Roman" w:hAnsi="Times New Roman" w:cs="Times New Roman"/>
          <w:bCs/>
          <w:color w:val="auto"/>
          <w:sz w:val="22"/>
          <w:szCs w:val="22"/>
          <w:lang w:val="ro-RO" w:bidi="ar-SA"/>
        </w:rPr>
        <w:t>Mai jos se dă lista principalelor servicii care pot fi acordate de stat, sau de tribul la care aparține victima, cât și lista centrelor federale de ajutorare și a organelor de drept: instanțe de judecată; organizațiile de advocacy pentru femei, care activează întru stoparea violenței împotriva femeilor.</w:t>
      </w:r>
    </w:p>
    <w:p w:rsidR="00113B5C" w:rsidRPr="00113B5C" w:rsidRDefault="00113B5C">
      <w:pPr>
        <w:rPr>
          <w:lang w:val="ro-RO"/>
        </w:rPr>
      </w:pPr>
    </w:p>
    <w:sectPr w:rsidR="00113B5C" w:rsidRPr="00113B5C" w:rsidSect="005B20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71" w:rsidRDefault="007F2A71" w:rsidP="00051CF2">
      <w:r>
        <w:separator/>
      </w:r>
    </w:p>
  </w:endnote>
  <w:endnote w:type="continuationSeparator" w:id="0">
    <w:p w:rsidR="007F2A71" w:rsidRDefault="007F2A71" w:rsidP="0005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altName w:val="Haettenschweiler"/>
    <w:charset w:val="EE"/>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58242"/>
      <w:docPartObj>
        <w:docPartGallery w:val="Page Numbers (Bottom of Page)"/>
        <w:docPartUnique/>
      </w:docPartObj>
    </w:sdtPr>
    <w:sdtEndPr>
      <w:rPr>
        <w:noProof/>
      </w:rPr>
    </w:sdtEndPr>
    <w:sdtContent>
      <w:p w:rsidR="00051CF2" w:rsidRDefault="00664720">
        <w:pPr>
          <w:pStyle w:val="Footer"/>
          <w:jc w:val="right"/>
        </w:pPr>
        <w:r>
          <w:fldChar w:fldCharType="begin"/>
        </w:r>
        <w:r w:rsidR="00051CF2">
          <w:instrText xml:space="preserve"> PAGE   \* MERGEFORMAT </w:instrText>
        </w:r>
        <w:r>
          <w:fldChar w:fldCharType="separate"/>
        </w:r>
        <w:r w:rsidR="009934DF">
          <w:rPr>
            <w:noProof/>
          </w:rPr>
          <w:t>1</w:t>
        </w:r>
        <w:r>
          <w:rPr>
            <w:noProof/>
          </w:rPr>
          <w:fldChar w:fldCharType="end"/>
        </w:r>
      </w:p>
    </w:sdtContent>
  </w:sdt>
  <w:p w:rsidR="00051CF2" w:rsidRDefault="00051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71" w:rsidRDefault="007F2A71" w:rsidP="00051CF2">
      <w:r>
        <w:separator/>
      </w:r>
    </w:p>
  </w:footnote>
  <w:footnote w:type="continuationSeparator" w:id="0">
    <w:p w:rsidR="007F2A71" w:rsidRDefault="007F2A71" w:rsidP="00051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5C"/>
    <w:rsid w:val="00051CF2"/>
    <w:rsid w:val="00113B5C"/>
    <w:rsid w:val="00123A0D"/>
    <w:rsid w:val="00236D46"/>
    <w:rsid w:val="00301742"/>
    <w:rsid w:val="005B204F"/>
    <w:rsid w:val="005B5862"/>
    <w:rsid w:val="005D640D"/>
    <w:rsid w:val="00664720"/>
    <w:rsid w:val="007E0D42"/>
    <w:rsid w:val="007F2A71"/>
    <w:rsid w:val="009934DF"/>
    <w:rsid w:val="00AE6BD4"/>
    <w:rsid w:val="00B33A0D"/>
    <w:rsid w:val="00BB5478"/>
    <w:rsid w:val="00CB560F"/>
    <w:rsid w:val="00EA408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558D5-5901-4658-A9A8-795C4C3F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3B5C"/>
    <w:pPr>
      <w:widowControl w:val="0"/>
      <w:spacing w:after="0" w:line="240" w:lineRule="auto"/>
    </w:pPr>
    <w:rPr>
      <w:rFonts w:ascii="Arial Unicode MS" w:eastAsia="Arial Unicode MS" w:hAnsi="Arial Unicode MS" w:cs="Arial Unicode MS"/>
      <w:color w:val="000000"/>
      <w:sz w:val="24"/>
      <w:szCs w:val="24"/>
      <w:lang w:val="en-US" w:bidi="en-US"/>
    </w:rPr>
  </w:style>
  <w:style w:type="paragraph" w:styleId="Heading7">
    <w:name w:val="heading 7"/>
    <w:basedOn w:val="Normal"/>
    <w:link w:val="Heading7Char"/>
    <w:uiPriority w:val="9"/>
    <w:semiHidden/>
    <w:unhideWhenUsed/>
    <w:qFormat/>
    <w:rsid w:val="007E0D42"/>
    <w:pPr>
      <w:widowControl/>
      <w:spacing w:before="240" w:after="60" w:line="276" w:lineRule="auto"/>
      <w:outlineLvl w:val="6"/>
    </w:pPr>
    <w:rPr>
      <w:rFonts w:asciiTheme="minorHAnsi" w:eastAsiaTheme="minorHAnsi" w:hAnsiTheme="minorHAnsi" w:cstheme="minorBidi"/>
      <w:color w:val="auto"/>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7E0D42"/>
    <w:rPr>
      <w:rFonts w:cstheme="minorBidi"/>
      <w:sz w:val="24"/>
      <w:szCs w:val="24"/>
    </w:rPr>
  </w:style>
  <w:style w:type="paragraph" w:styleId="ListParagraph">
    <w:name w:val="List Paragraph"/>
    <w:basedOn w:val="Normal"/>
    <w:link w:val="ListParagraphChar"/>
    <w:qFormat/>
    <w:rsid w:val="005D640D"/>
    <w:pPr>
      <w:widowControl/>
      <w:ind w:left="720"/>
      <w:contextualSpacing/>
    </w:pPr>
    <w:rPr>
      <w:rFonts w:ascii="Times New Roman" w:eastAsiaTheme="minorHAnsi" w:hAnsi="Times New Roman" w:cs="Times New Roman"/>
      <w:color w:val="auto"/>
      <w:szCs w:val="22"/>
      <w:lang w:val="x-none" w:bidi="ar-SA"/>
    </w:rPr>
  </w:style>
  <w:style w:type="character" w:customStyle="1" w:styleId="ListParagraphChar">
    <w:name w:val="List Paragraph Char"/>
    <w:link w:val="ListParagraph"/>
    <w:locked/>
    <w:rsid w:val="005D640D"/>
    <w:rPr>
      <w:rFonts w:ascii="Times New Roman" w:hAnsi="Times New Roman"/>
      <w:sz w:val="24"/>
      <w:lang w:val="x-none"/>
    </w:rPr>
  </w:style>
  <w:style w:type="character" w:styleId="Hyperlink">
    <w:name w:val="Hyperlink"/>
    <w:basedOn w:val="DefaultParagraphFont"/>
    <w:rsid w:val="00113B5C"/>
    <w:rPr>
      <w:color w:val="0066CC"/>
      <w:u w:val="single"/>
    </w:rPr>
  </w:style>
  <w:style w:type="character" w:customStyle="1" w:styleId="Bodytext2">
    <w:name w:val="Body text (2)_"/>
    <w:basedOn w:val="DefaultParagraphFont"/>
    <w:rsid w:val="00113B5C"/>
    <w:rPr>
      <w:rFonts w:ascii="Times New Roman" w:eastAsia="Times New Roman" w:hAnsi="Times New Roman" w:cs="Times New Roman"/>
      <w:b w:val="0"/>
      <w:bCs w:val="0"/>
      <w:i w:val="0"/>
      <w:iCs w:val="0"/>
      <w:smallCaps w:val="0"/>
      <w:strike w:val="0"/>
      <w:sz w:val="19"/>
      <w:szCs w:val="19"/>
      <w:u w:val="none"/>
    </w:rPr>
  </w:style>
  <w:style w:type="character" w:customStyle="1" w:styleId="Bodytext20">
    <w:name w:val="Body text (2)"/>
    <w:basedOn w:val="Bodytext2"/>
    <w:rsid w:val="00113B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sid w:val="00113B5C"/>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3">
    <w:name w:val="Body text (3)_"/>
    <w:basedOn w:val="DefaultParagraphFont"/>
    <w:link w:val="Bodytext30"/>
    <w:rsid w:val="00113B5C"/>
    <w:rPr>
      <w:rFonts w:ascii="Times New Roman" w:eastAsia="Times New Roman" w:hAnsi="Times New Roman"/>
      <w:i/>
      <w:iCs/>
      <w:sz w:val="19"/>
      <w:szCs w:val="19"/>
      <w:shd w:val="clear" w:color="auto" w:fill="FFFFFF"/>
    </w:rPr>
  </w:style>
  <w:style w:type="character" w:customStyle="1" w:styleId="Bodytext3NotItalic">
    <w:name w:val="Body text (3) + Not Italic"/>
    <w:basedOn w:val="Bodytext3"/>
    <w:rsid w:val="00113B5C"/>
    <w:rPr>
      <w:rFonts w:ascii="Times New Roman" w:eastAsia="Times New Roman" w:hAnsi="Times New Roman"/>
      <w:i/>
      <w:iCs/>
      <w:color w:val="000000"/>
      <w:spacing w:val="0"/>
      <w:w w:val="100"/>
      <w:position w:val="0"/>
      <w:sz w:val="19"/>
      <w:szCs w:val="19"/>
      <w:shd w:val="clear" w:color="auto" w:fill="FFFFFF"/>
      <w:lang w:val="en-US" w:eastAsia="en-US" w:bidi="en-US"/>
    </w:rPr>
  </w:style>
  <w:style w:type="character" w:customStyle="1" w:styleId="Heading1">
    <w:name w:val="Heading #1_"/>
    <w:basedOn w:val="DefaultParagraphFont"/>
    <w:link w:val="Heading10"/>
    <w:rsid w:val="00113B5C"/>
    <w:rPr>
      <w:rFonts w:ascii="Franklin Gothic Demi Cond" w:eastAsia="Franklin Gothic Demi Cond" w:hAnsi="Franklin Gothic Demi Cond" w:cs="Franklin Gothic Demi Cond"/>
      <w:sz w:val="40"/>
      <w:szCs w:val="40"/>
      <w:shd w:val="clear" w:color="auto" w:fill="FFFFFF"/>
    </w:rPr>
  </w:style>
  <w:style w:type="character" w:customStyle="1" w:styleId="Bodytext4">
    <w:name w:val="Body text (4)_"/>
    <w:basedOn w:val="DefaultParagraphFont"/>
    <w:link w:val="Bodytext40"/>
    <w:rsid w:val="00113B5C"/>
    <w:rPr>
      <w:rFonts w:ascii="Times New Roman" w:eastAsia="Times New Roman" w:hAnsi="Times New Roman"/>
      <w:b/>
      <w:bCs/>
      <w:shd w:val="clear" w:color="auto" w:fill="FFFFFF"/>
    </w:rPr>
  </w:style>
  <w:style w:type="character" w:customStyle="1" w:styleId="Heading3">
    <w:name w:val="Heading #3_"/>
    <w:basedOn w:val="DefaultParagraphFont"/>
    <w:rsid w:val="00113B5C"/>
    <w:rPr>
      <w:rFonts w:ascii="Times New Roman" w:eastAsia="Times New Roman" w:hAnsi="Times New Roman" w:cs="Times New Roman"/>
      <w:b w:val="0"/>
      <w:bCs w:val="0"/>
      <w:i w:val="0"/>
      <w:iCs w:val="0"/>
      <w:smallCaps w:val="0"/>
      <w:strike w:val="0"/>
      <w:sz w:val="19"/>
      <w:szCs w:val="19"/>
      <w:u w:val="none"/>
    </w:rPr>
  </w:style>
  <w:style w:type="character" w:customStyle="1" w:styleId="Heading30">
    <w:name w:val="Heading #3"/>
    <w:basedOn w:val="Heading3"/>
    <w:rsid w:val="00113B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2">
    <w:name w:val="Heading #2_"/>
    <w:basedOn w:val="DefaultParagraphFont"/>
    <w:link w:val="Heading20"/>
    <w:rsid w:val="00113B5C"/>
    <w:rPr>
      <w:rFonts w:ascii="Franklin Gothic Demi Cond" w:eastAsia="Franklin Gothic Demi Cond" w:hAnsi="Franklin Gothic Demi Cond" w:cs="Franklin Gothic Demi Cond"/>
      <w:shd w:val="clear" w:color="auto" w:fill="FFFFFF"/>
    </w:rPr>
  </w:style>
  <w:style w:type="paragraph" w:customStyle="1" w:styleId="Bodytext30">
    <w:name w:val="Body text (3)"/>
    <w:basedOn w:val="Normal"/>
    <w:link w:val="Bodytext3"/>
    <w:rsid w:val="00113B5C"/>
    <w:pPr>
      <w:shd w:val="clear" w:color="auto" w:fill="FFFFFF"/>
      <w:spacing w:before="180" w:after="180" w:line="0" w:lineRule="atLeast"/>
    </w:pPr>
    <w:rPr>
      <w:rFonts w:ascii="Times New Roman" w:eastAsia="Times New Roman" w:hAnsi="Times New Roman" w:cs="Times New Roman"/>
      <w:i/>
      <w:iCs/>
      <w:color w:val="auto"/>
      <w:sz w:val="19"/>
      <w:szCs w:val="19"/>
      <w:lang w:val="ru-RU" w:bidi="ar-SA"/>
    </w:rPr>
  </w:style>
  <w:style w:type="paragraph" w:customStyle="1" w:styleId="Heading10">
    <w:name w:val="Heading #1"/>
    <w:basedOn w:val="Normal"/>
    <w:link w:val="Heading1"/>
    <w:rsid w:val="00113B5C"/>
    <w:pPr>
      <w:shd w:val="clear" w:color="auto" w:fill="FFFFFF"/>
      <w:spacing w:before="180" w:after="60" w:line="485" w:lineRule="exact"/>
      <w:outlineLvl w:val="0"/>
    </w:pPr>
    <w:rPr>
      <w:rFonts w:ascii="Franklin Gothic Demi Cond" w:eastAsia="Franklin Gothic Demi Cond" w:hAnsi="Franklin Gothic Demi Cond" w:cs="Franklin Gothic Demi Cond"/>
      <w:color w:val="auto"/>
      <w:sz w:val="40"/>
      <w:szCs w:val="40"/>
      <w:lang w:val="ru-RU" w:bidi="ar-SA"/>
    </w:rPr>
  </w:style>
  <w:style w:type="paragraph" w:customStyle="1" w:styleId="Bodytext40">
    <w:name w:val="Body text (4)"/>
    <w:basedOn w:val="Normal"/>
    <w:link w:val="Bodytext4"/>
    <w:rsid w:val="00113B5C"/>
    <w:pPr>
      <w:shd w:val="clear" w:color="auto" w:fill="FFFFFF"/>
      <w:spacing w:before="60" w:after="180" w:line="312" w:lineRule="exact"/>
    </w:pPr>
    <w:rPr>
      <w:rFonts w:ascii="Times New Roman" w:eastAsia="Times New Roman" w:hAnsi="Times New Roman" w:cs="Times New Roman"/>
      <w:b/>
      <w:bCs/>
      <w:color w:val="auto"/>
      <w:sz w:val="22"/>
      <w:szCs w:val="22"/>
      <w:lang w:val="ru-RU" w:bidi="ar-SA"/>
    </w:rPr>
  </w:style>
  <w:style w:type="paragraph" w:customStyle="1" w:styleId="Heading20">
    <w:name w:val="Heading #2"/>
    <w:basedOn w:val="Normal"/>
    <w:link w:val="Heading2"/>
    <w:rsid w:val="00113B5C"/>
    <w:pPr>
      <w:shd w:val="clear" w:color="auto" w:fill="FFFFFF"/>
      <w:spacing w:before="360" w:after="120" w:line="0" w:lineRule="atLeast"/>
      <w:outlineLvl w:val="1"/>
    </w:pPr>
    <w:rPr>
      <w:rFonts w:ascii="Franklin Gothic Demi Cond" w:eastAsia="Franklin Gothic Demi Cond" w:hAnsi="Franklin Gothic Demi Cond" w:cs="Franklin Gothic Demi Cond"/>
      <w:color w:val="auto"/>
      <w:sz w:val="22"/>
      <w:szCs w:val="22"/>
      <w:lang w:val="ru-RU" w:bidi="ar-SA"/>
    </w:rPr>
  </w:style>
  <w:style w:type="paragraph" w:styleId="Header">
    <w:name w:val="header"/>
    <w:basedOn w:val="Normal"/>
    <w:link w:val="HeaderChar"/>
    <w:uiPriority w:val="99"/>
    <w:unhideWhenUsed/>
    <w:rsid w:val="00051CF2"/>
    <w:pPr>
      <w:tabs>
        <w:tab w:val="center" w:pos="4677"/>
        <w:tab w:val="right" w:pos="9355"/>
      </w:tabs>
    </w:pPr>
  </w:style>
  <w:style w:type="character" w:customStyle="1" w:styleId="HeaderChar">
    <w:name w:val="Header Char"/>
    <w:basedOn w:val="DefaultParagraphFont"/>
    <w:link w:val="Header"/>
    <w:uiPriority w:val="99"/>
    <w:rsid w:val="00051CF2"/>
    <w:rPr>
      <w:rFonts w:ascii="Arial Unicode MS" w:eastAsia="Arial Unicode MS" w:hAnsi="Arial Unicode MS" w:cs="Arial Unicode MS"/>
      <w:color w:val="000000"/>
      <w:sz w:val="24"/>
      <w:szCs w:val="24"/>
      <w:lang w:val="en-US" w:bidi="en-US"/>
    </w:rPr>
  </w:style>
  <w:style w:type="paragraph" w:styleId="Footer">
    <w:name w:val="footer"/>
    <w:basedOn w:val="Normal"/>
    <w:link w:val="FooterChar"/>
    <w:uiPriority w:val="99"/>
    <w:unhideWhenUsed/>
    <w:rsid w:val="00051CF2"/>
    <w:pPr>
      <w:tabs>
        <w:tab w:val="center" w:pos="4677"/>
        <w:tab w:val="right" w:pos="9355"/>
      </w:tabs>
    </w:pPr>
  </w:style>
  <w:style w:type="character" w:customStyle="1" w:styleId="FooterChar">
    <w:name w:val="Footer Char"/>
    <w:basedOn w:val="DefaultParagraphFont"/>
    <w:link w:val="Footer"/>
    <w:uiPriority w:val="99"/>
    <w:rsid w:val="00051CF2"/>
    <w:rPr>
      <w:rFonts w:ascii="Arial Unicode MS" w:eastAsia="Arial Unicode MS" w:hAnsi="Arial Unicode MS" w:cs="Arial Unicode MS"/>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lkit.ncirs.o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Diana</cp:lastModifiedBy>
  <cp:revision>2</cp:revision>
  <cp:lastPrinted>2014-11-03T09:01:00Z</cp:lastPrinted>
  <dcterms:created xsi:type="dcterms:W3CDTF">2017-11-20T14:56:00Z</dcterms:created>
  <dcterms:modified xsi:type="dcterms:W3CDTF">2017-11-20T14:56:00Z</dcterms:modified>
</cp:coreProperties>
</file>